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E8" w:rsidRPr="008125BE" w:rsidRDefault="003B34E8" w:rsidP="003B34E8">
      <w:pPr>
        <w:tabs>
          <w:tab w:val="left" w:pos="709"/>
        </w:tabs>
        <w:jc w:val="center"/>
        <w:rPr>
          <w:b/>
          <w:sz w:val="28"/>
          <w:szCs w:val="28"/>
        </w:rPr>
      </w:pPr>
      <w:r w:rsidRPr="008125BE">
        <w:rPr>
          <w:b/>
          <w:sz w:val="28"/>
          <w:szCs w:val="28"/>
        </w:rPr>
        <w:t>РОССИЙСКАЯ ФЕДЕРАЦИЯ</w:t>
      </w:r>
    </w:p>
    <w:p w:rsidR="003B34E8" w:rsidRPr="008125BE" w:rsidRDefault="003B34E8" w:rsidP="003B34E8">
      <w:pPr>
        <w:jc w:val="center"/>
        <w:rPr>
          <w:b/>
          <w:sz w:val="28"/>
          <w:szCs w:val="28"/>
        </w:rPr>
      </w:pPr>
      <w:r w:rsidRPr="008125BE">
        <w:rPr>
          <w:b/>
          <w:sz w:val="28"/>
          <w:szCs w:val="28"/>
        </w:rPr>
        <w:t>КОНТРОЛЬНО - СЧЕТНАЯ ПАЛАТА РОДИНСКОГО РАЙОНА</w:t>
      </w:r>
    </w:p>
    <w:p w:rsidR="003B34E8" w:rsidRPr="008125BE" w:rsidRDefault="003B34E8" w:rsidP="003B34E8">
      <w:pPr>
        <w:jc w:val="center"/>
        <w:rPr>
          <w:b/>
          <w:sz w:val="28"/>
          <w:szCs w:val="28"/>
        </w:rPr>
      </w:pPr>
      <w:r w:rsidRPr="008125BE">
        <w:rPr>
          <w:b/>
          <w:sz w:val="28"/>
          <w:szCs w:val="28"/>
        </w:rPr>
        <w:t xml:space="preserve"> АЛТАЙСКОГО КРАЯ</w:t>
      </w:r>
    </w:p>
    <w:p w:rsidR="003B34E8" w:rsidRPr="008125BE" w:rsidRDefault="003B34E8" w:rsidP="003B34E8">
      <w:pPr>
        <w:pStyle w:val="a3"/>
        <w:jc w:val="center"/>
        <w:rPr>
          <w:sz w:val="24"/>
          <w:szCs w:val="24"/>
        </w:rPr>
      </w:pPr>
      <w:r w:rsidRPr="008125BE">
        <w:rPr>
          <w:sz w:val="24"/>
          <w:szCs w:val="24"/>
        </w:rPr>
        <w:t xml:space="preserve">Ленина ул., д. 232, </w:t>
      </w:r>
      <w:proofErr w:type="spellStart"/>
      <w:r w:rsidRPr="008125BE">
        <w:rPr>
          <w:sz w:val="24"/>
          <w:szCs w:val="24"/>
        </w:rPr>
        <w:t>с</w:t>
      </w:r>
      <w:proofErr w:type="gramStart"/>
      <w:r w:rsidRPr="008125BE">
        <w:rPr>
          <w:sz w:val="24"/>
          <w:szCs w:val="24"/>
        </w:rPr>
        <w:t>.Р</w:t>
      </w:r>
      <w:proofErr w:type="gramEnd"/>
      <w:r w:rsidRPr="008125BE">
        <w:rPr>
          <w:sz w:val="24"/>
          <w:szCs w:val="24"/>
        </w:rPr>
        <w:t>одино</w:t>
      </w:r>
      <w:proofErr w:type="spellEnd"/>
      <w:r w:rsidRPr="008125BE">
        <w:rPr>
          <w:sz w:val="24"/>
          <w:szCs w:val="24"/>
        </w:rPr>
        <w:t>, 659780, тел. (385-63) 22-2-62</w:t>
      </w:r>
    </w:p>
    <w:p w:rsidR="00B552A0" w:rsidRPr="008125BE" w:rsidRDefault="00B552A0" w:rsidP="00B552A0">
      <w:pPr>
        <w:ind w:firstLine="709"/>
        <w:jc w:val="center"/>
        <w:rPr>
          <w:b/>
          <w:sz w:val="28"/>
          <w:szCs w:val="28"/>
        </w:rPr>
      </w:pPr>
      <w:r w:rsidRPr="008125BE">
        <w:rPr>
          <w:b/>
          <w:sz w:val="28"/>
          <w:szCs w:val="28"/>
        </w:rPr>
        <w:t>Заключение</w:t>
      </w:r>
    </w:p>
    <w:p w:rsidR="00B552A0" w:rsidRPr="008125BE" w:rsidRDefault="00B552A0" w:rsidP="00B91339">
      <w:pPr>
        <w:ind w:firstLine="142"/>
        <w:jc w:val="center"/>
        <w:rPr>
          <w:b/>
          <w:sz w:val="28"/>
          <w:szCs w:val="28"/>
        </w:rPr>
      </w:pPr>
      <w:r w:rsidRPr="008125BE">
        <w:rPr>
          <w:b/>
          <w:sz w:val="28"/>
          <w:szCs w:val="28"/>
        </w:rPr>
        <w:t xml:space="preserve">По результатам </w:t>
      </w:r>
      <w:proofErr w:type="spellStart"/>
      <w:r w:rsidRPr="008125BE">
        <w:rPr>
          <w:b/>
          <w:sz w:val="28"/>
          <w:szCs w:val="28"/>
        </w:rPr>
        <w:t>экспертно</w:t>
      </w:r>
      <w:proofErr w:type="spellEnd"/>
      <w:r w:rsidR="005A1FEB" w:rsidRPr="008125BE">
        <w:rPr>
          <w:b/>
          <w:sz w:val="28"/>
          <w:szCs w:val="28"/>
        </w:rPr>
        <w:t xml:space="preserve"> </w:t>
      </w:r>
      <w:r w:rsidRPr="008125BE">
        <w:rPr>
          <w:b/>
          <w:sz w:val="28"/>
          <w:szCs w:val="28"/>
        </w:rPr>
        <w:t>- аналитического мероприятия:</w:t>
      </w:r>
    </w:p>
    <w:p w:rsidR="00B552A0" w:rsidRPr="008125BE" w:rsidRDefault="00B552A0" w:rsidP="00B91339">
      <w:pPr>
        <w:jc w:val="center"/>
        <w:rPr>
          <w:b/>
          <w:sz w:val="28"/>
          <w:szCs w:val="28"/>
        </w:rPr>
      </w:pPr>
      <w:r w:rsidRPr="008125BE">
        <w:rPr>
          <w:b/>
          <w:sz w:val="28"/>
          <w:szCs w:val="28"/>
        </w:rPr>
        <w:t xml:space="preserve">« Внешняя проверка бюджетной отчетности </w:t>
      </w:r>
      <w:r w:rsidR="00CE1573" w:rsidRPr="008125BE">
        <w:rPr>
          <w:b/>
          <w:sz w:val="28"/>
          <w:szCs w:val="28"/>
        </w:rPr>
        <w:t xml:space="preserve">Комитета по финансам, налоговой и кредитной политике </w:t>
      </w:r>
      <w:proofErr w:type="spellStart"/>
      <w:r w:rsidRPr="008125BE">
        <w:rPr>
          <w:b/>
          <w:sz w:val="28"/>
          <w:szCs w:val="28"/>
        </w:rPr>
        <w:t>Родинского</w:t>
      </w:r>
      <w:proofErr w:type="spellEnd"/>
      <w:r w:rsidRPr="008125BE">
        <w:rPr>
          <w:b/>
          <w:sz w:val="28"/>
          <w:szCs w:val="28"/>
        </w:rPr>
        <w:t xml:space="preserve"> района Алтайского края за 202</w:t>
      </w:r>
      <w:r w:rsidR="003B34E8" w:rsidRPr="008125BE">
        <w:rPr>
          <w:b/>
          <w:sz w:val="28"/>
          <w:szCs w:val="28"/>
        </w:rPr>
        <w:t>5</w:t>
      </w:r>
      <w:r w:rsidRPr="008125BE">
        <w:rPr>
          <w:b/>
          <w:sz w:val="28"/>
          <w:szCs w:val="28"/>
        </w:rPr>
        <w:t xml:space="preserve"> год»</w:t>
      </w:r>
    </w:p>
    <w:p w:rsidR="00CE1573" w:rsidRPr="008125BE" w:rsidRDefault="00CE1573" w:rsidP="00B91339">
      <w:pPr>
        <w:tabs>
          <w:tab w:val="left" w:pos="6735"/>
        </w:tabs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С. </w:t>
      </w:r>
      <w:proofErr w:type="gramStart"/>
      <w:r w:rsidRPr="008125BE">
        <w:rPr>
          <w:sz w:val="28"/>
          <w:szCs w:val="28"/>
        </w:rPr>
        <w:t>Родино</w:t>
      </w:r>
      <w:proofErr w:type="gramEnd"/>
      <w:r w:rsidR="00E92A81" w:rsidRPr="008125BE">
        <w:rPr>
          <w:sz w:val="28"/>
          <w:szCs w:val="28"/>
        </w:rPr>
        <w:t xml:space="preserve">    </w:t>
      </w:r>
      <w:r w:rsidRPr="008125BE">
        <w:rPr>
          <w:sz w:val="28"/>
          <w:szCs w:val="28"/>
        </w:rPr>
        <w:tab/>
      </w:r>
      <w:r w:rsidR="0050310B" w:rsidRPr="008125BE">
        <w:rPr>
          <w:sz w:val="28"/>
          <w:szCs w:val="28"/>
        </w:rPr>
        <w:t xml:space="preserve">             </w:t>
      </w:r>
      <w:r w:rsidR="001B1EBE" w:rsidRPr="008125BE">
        <w:rPr>
          <w:sz w:val="28"/>
          <w:szCs w:val="28"/>
        </w:rPr>
        <w:t>09</w:t>
      </w:r>
      <w:r w:rsidRPr="008125BE">
        <w:rPr>
          <w:sz w:val="28"/>
          <w:szCs w:val="28"/>
        </w:rPr>
        <w:t xml:space="preserve"> </w:t>
      </w:r>
      <w:r w:rsidR="001B1EBE" w:rsidRPr="008125BE">
        <w:rPr>
          <w:sz w:val="28"/>
          <w:szCs w:val="28"/>
        </w:rPr>
        <w:t>марта</w:t>
      </w:r>
      <w:r w:rsidRPr="008125BE">
        <w:rPr>
          <w:sz w:val="28"/>
          <w:szCs w:val="28"/>
        </w:rPr>
        <w:t xml:space="preserve"> 202</w:t>
      </w:r>
      <w:r w:rsidR="001B1EBE" w:rsidRPr="008125BE">
        <w:rPr>
          <w:sz w:val="28"/>
          <w:szCs w:val="28"/>
        </w:rPr>
        <w:t>6</w:t>
      </w:r>
      <w:r w:rsidRPr="008125BE">
        <w:rPr>
          <w:sz w:val="28"/>
          <w:szCs w:val="28"/>
        </w:rPr>
        <w:t xml:space="preserve"> года</w:t>
      </w:r>
    </w:p>
    <w:p w:rsidR="00CE1573" w:rsidRPr="008125BE" w:rsidRDefault="00CE1573" w:rsidP="00B91339">
      <w:pPr>
        <w:tabs>
          <w:tab w:val="left" w:pos="6735"/>
        </w:tabs>
        <w:ind w:firstLine="709"/>
        <w:jc w:val="both"/>
        <w:rPr>
          <w:b/>
        </w:rPr>
      </w:pPr>
    </w:p>
    <w:p w:rsidR="00B552A0" w:rsidRPr="008125BE" w:rsidRDefault="007B113B" w:rsidP="00F903C4">
      <w:pPr>
        <w:ind w:left="57" w:firstLine="142"/>
        <w:rPr>
          <w:b/>
          <w:sz w:val="28"/>
          <w:szCs w:val="28"/>
        </w:rPr>
      </w:pPr>
      <w:r w:rsidRPr="008125BE">
        <w:rPr>
          <w:b/>
          <w:sz w:val="28"/>
          <w:szCs w:val="28"/>
        </w:rPr>
        <w:t xml:space="preserve">Основание для проведения </w:t>
      </w:r>
      <w:proofErr w:type="spellStart"/>
      <w:r w:rsidRPr="008125BE">
        <w:rPr>
          <w:b/>
          <w:sz w:val="28"/>
          <w:szCs w:val="28"/>
        </w:rPr>
        <w:t>экспертно</w:t>
      </w:r>
      <w:proofErr w:type="spellEnd"/>
      <w:r w:rsidR="005A1FEB" w:rsidRPr="008125BE">
        <w:rPr>
          <w:b/>
          <w:sz w:val="28"/>
          <w:szCs w:val="28"/>
        </w:rPr>
        <w:t xml:space="preserve"> </w:t>
      </w:r>
      <w:r w:rsidRPr="008125BE">
        <w:rPr>
          <w:b/>
          <w:sz w:val="28"/>
          <w:szCs w:val="28"/>
        </w:rPr>
        <w:t>- аналитического мероприятия:</w:t>
      </w:r>
    </w:p>
    <w:p w:rsidR="007B113B" w:rsidRPr="008125BE" w:rsidRDefault="007B113B" w:rsidP="00B91339">
      <w:pPr>
        <w:ind w:left="57"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Статья 264.4 Бюджетного кодекса Российской Федерации;</w:t>
      </w:r>
    </w:p>
    <w:p w:rsidR="007B113B" w:rsidRPr="008125BE" w:rsidRDefault="007B113B" w:rsidP="00B91339">
      <w:pPr>
        <w:ind w:left="57" w:firstLine="709"/>
        <w:jc w:val="both"/>
        <w:rPr>
          <w:color w:val="C00000"/>
          <w:sz w:val="28"/>
          <w:szCs w:val="28"/>
        </w:rPr>
      </w:pPr>
      <w:r w:rsidRPr="008125BE">
        <w:rPr>
          <w:sz w:val="28"/>
          <w:szCs w:val="28"/>
        </w:rPr>
        <w:t xml:space="preserve">Положение о бюджетном процессе, финансовом контроле в </w:t>
      </w:r>
      <w:proofErr w:type="spellStart"/>
      <w:r w:rsidRPr="008125BE">
        <w:rPr>
          <w:sz w:val="28"/>
          <w:szCs w:val="28"/>
        </w:rPr>
        <w:t>Родинском</w:t>
      </w:r>
      <w:proofErr w:type="spellEnd"/>
      <w:r w:rsidRPr="008125BE">
        <w:rPr>
          <w:sz w:val="28"/>
          <w:szCs w:val="28"/>
        </w:rPr>
        <w:t xml:space="preserve"> районе, утвержденное Решением </w:t>
      </w:r>
      <w:proofErr w:type="spellStart"/>
      <w:r w:rsidRPr="008125BE">
        <w:rPr>
          <w:sz w:val="28"/>
          <w:szCs w:val="28"/>
        </w:rPr>
        <w:t>Родинского</w:t>
      </w:r>
      <w:proofErr w:type="spellEnd"/>
      <w:r w:rsidRPr="008125BE">
        <w:rPr>
          <w:sz w:val="28"/>
          <w:szCs w:val="28"/>
        </w:rPr>
        <w:t xml:space="preserve"> районного Совета депутатов от</w:t>
      </w:r>
      <w:r w:rsidR="005A1FEB" w:rsidRPr="008125BE">
        <w:rPr>
          <w:sz w:val="28"/>
          <w:szCs w:val="28"/>
        </w:rPr>
        <w:t xml:space="preserve"> 26.12.2017 №47;</w:t>
      </w:r>
    </w:p>
    <w:p w:rsidR="00C43BA9" w:rsidRPr="008125BE" w:rsidRDefault="00C43BA9" w:rsidP="00B91339">
      <w:pPr>
        <w:ind w:left="57"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Положение о</w:t>
      </w:r>
      <w:proofErr w:type="gramStart"/>
      <w:r w:rsidRPr="008125BE">
        <w:rPr>
          <w:sz w:val="28"/>
          <w:szCs w:val="28"/>
        </w:rPr>
        <w:t xml:space="preserve"> </w:t>
      </w:r>
      <w:proofErr w:type="spellStart"/>
      <w:r w:rsidRPr="008125BE">
        <w:rPr>
          <w:sz w:val="28"/>
          <w:szCs w:val="28"/>
        </w:rPr>
        <w:t>К</w:t>
      </w:r>
      <w:proofErr w:type="gramEnd"/>
      <w:r w:rsidRPr="008125BE">
        <w:rPr>
          <w:sz w:val="28"/>
          <w:szCs w:val="28"/>
        </w:rPr>
        <w:t>онтрольно</w:t>
      </w:r>
      <w:proofErr w:type="spellEnd"/>
      <w:r w:rsidRPr="008125BE">
        <w:rPr>
          <w:sz w:val="28"/>
          <w:szCs w:val="28"/>
        </w:rPr>
        <w:t xml:space="preserve"> - счетной палате </w:t>
      </w:r>
      <w:proofErr w:type="spellStart"/>
      <w:r w:rsidRPr="008125BE">
        <w:rPr>
          <w:sz w:val="28"/>
          <w:szCs w:val="28"/>
        </w:rPr>
        <w:t>Родинского</w:t>
      </w:r>
      <w:proofErr w:type="spellEnd"/>
      <w:r w:rsidRPr="008125BE">
        <w:rPr>
          <w:sz w:val="28"/>
          <w:szCs w:val="28"/>
        </w:rPr>
        <w:t xml:space="preserve"> </w:t>
      </w:r>
      <w:proofErr w:type="spellStart"/>
      <w:r w:rsidRPr="008125BE">
        <w:rPr>
          <w:sz w:val="28"/>
          <w:szCs w:val="28"/>
        </w:rPr>
        <w:t>райрна</w:t>
      </w:r>
      <w:proofErr w:type="spellEnd"/>
      <w:r w:rsidRPr="008125BE">
        <w:rPr>
          <w:sz w:val="28"/>
          <w:szCs w:val="28"/>
        </w:rPr>
        <w:t xml:space="preserve"> Алтайского края, утвержденное решением </w:t>
      </w:r>
      <w:proofErr w:type="spellStart"/>
      <w:r w:rsidRPr="008125BE">
        <w:rPr>
          <w:sz w:val="28"/>
          <w:szCs w:val="28"/>
        </w:rPr>
        <w:t>Родинского</w:t>
      </w:r>
      <w:proofErr w:type="spellEnd"/>
      <w:r w:rsidRPr="008125BE">
        <w:rPr>
          <w:sz w:val="28"/>
          <w:szCs w:val="28"/>
        </w:rPr>
        <w:t xml:space="preserve"> районного Совета депутатов от 24.11.2021 № 84;</w:t>
      </w:r>
    </w:p>
    <w:p w:rsidR="00C43BA9" w:rsidRPr="008125BE" w:rsidRDefault="00C43BA9" w:rsidP="00B91339">
      <w:pPr>
        <w:ind w:left="57"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Пункт </w:t>
      </w:r>
      <w:r w:rsidR="008E7091" w:rsidRPr="008125BE">
        <w:rPr>
          <w:sz w:val="28"/>
          <w:szCs w:val="28"/>
        </w:rPr>
        <w:t>1.</w:t>
      </w:r>
      <w:r w:rsidR="00A6686A" w:rsidRPr="008125BE">
        <w:rPr>
          <w:sz w:val="28"/>
          <w:szCs w:val="28"/>
        </w:rPr>
        <w:t>3</w:t>
      </w:r>
      <w:r w:rsidR="008E7091" w:rsidRPr="008125BE">
        <w:rPr>
          <w:sz w:val="28"/>
          <w:szCs w:val="28"/>
        </w:rPr>
        <w:t xml:space="preserve"> </w:t>
      </w:r>
      <w:r w:rsidR="00463083" w:rsidRPr="008125BE">
        <w:rPr>
          <w:sz w:val="28"/>
          <w:szCs w:val="28"/>
        </w:rPr>
        <w:t xml:space="preserve">Плана работы </w:t>
      </w:r>
      <w:proofErr w:type="spellStart"/>
      <w:r w:rsidR="00463083" w:rsidRPr="008125BE">
        <w:rPr>
          <w:sz w:val="28"/>
          <w:szCs w:val="28"/>
        </w:rPr>
        <w:t>Контрольно</w:t>
      </w:r>
      <w:proofErr w:type="spellEnd"/>
      <w:r w:rsidR="00463083" w:rsidRPr="008125BE">
        <w:rPr>
          <w:sz w:val="28"/>
          <w:szCs w:val="28"/>
        </w:rPr>
        <w:t xml:space="preserve"> – счетной палаты </w:t>
      </w:r>
      <w:proofErr w:type="spellStart"/>
      <w:r w:rsidR="00463083" w:rsidRPr="008125BE">
        <w:rPr>
          <w:sz w:val="28"/>
          <w:szCs w:val="28"/>
        </w:rPr>
        <w:t>Родинского</w:t>
      </w:r>
      <w:proofErr w:type="spellEnd"/>
      <w:r w:rsidR="00463083" w:rsidRPr="008125BE">
        <w:rPr>
          <w:sz w:val="28"/>
          <w:szCs w:val="28"/>
        </w:rPr>
        <w:t xml:space="preserve"> района Алтайского края на 202</w:t>
      </w:r>
      <w:r w:rsidR="00EA05C3" w:rsidRPr="008125BE">
        <w:rPr>
          <w:sz w:val="28"/>
          <w:szCs w:val="28"/>
        </w:rPr>
        <w:t>6</w:t>
      </w:r>
      <w:r w:rsidR="00463083" w:rsidRPr="008125BE">
        <w:rPr>
          <w:sz w:val="28"/>
          <w:szCs w:val="28"/>
        </w:rPr>
        <w:t xml:space="preserve"> год , утвержденного распоряжением Председателя</w:t>
      </w:r>
      <w:proofErr w:type="gramStart"/>
      <w:r w:rsidR="00463083" w:rsidRPr="008125BE">
        <w:rPr>
          <w:sz w:val="28"/>
          <w:szCs w:val="28"/>
        </w:rPr>
        <w:t xml:space="preserve"> </w:t>
      </w:r>
      <w:proofErr w:type="spellStart"/>
      <w:r w:rsidR="00463083" w:rsidRPr="008125BE">
        <w:rPr>
          <w:sz w:val="28"/>
          <w:szCs w:val="28"/>
        </w:rPr>
        <w:t>К</w:t>
      </w:r>
      <w:proofErr w:type="gramEnd"/>
      <w:r w:rsidR="00463083" w:rsidRPr="008125BE">
        <w:rPr>
          <w:sz w:val="28"/>
          <w:szCs w:val="28"/>
        </w:rPr>
        <w:t>онтрольно</w:t>
      </w:r>
      <w:proofErr w:type="spellEnd"/>
      <w:r w:rsidR="00463083" w:rsidRPr="008125BE">
        <w:rPr>
          <w:sz w:val="28"/>
          <w:szCs w:val="28"/>
        </w:rPr>
        <w:t xml:space="preserve"> – счетной палаты </w:t>
      </w:r>
      <w:proofErr w:type="spellStart"/>
      <w:r w:rsidR="00463083" w:rsidRPr="008125BE">
        <w:rPr>
          <w:sz w:val="28"/>
          <w:szCs w:val="28"/>
        </w:rPr>
        <w:t>Родинского</w:t>
      </w:r>
      <w:proofErr w:type="spellEnd"/>
      <w:r w:rsidR="00463083" w:rsidRPr="008125BE">
        <w:rPr>
          <w:sz w:val="28"/>
          <w:szCs w:val="28"/>
        </w:rPr>
        <w:t xml:space="preserve"> района от </w:t>
      </w:r>
      <w:r w:rsidR="00862655" w:rsidRPr="008125BE">
        <w:rPr>
          <w:sz w:val="28"/>
          <w:szCs w:val="28"/>
        </w:rPr>
        <w:t>25</w:t>
      </w:r>
      <w:r w:rsidR="00463083" w:rsidRPr="008125BE">
        <w:rPr>
          <w:sz w:val="28"/>
          <w:szCs w:val="28"/>
        </w:rPr>
        <w:t>.</w:t>
      </w:r>
      <w:r w:rsidR="00651FC6" w:rsidRPr="008125BE">
        <w:rPr>
          <w:sz w:val="28"/>
          <w:szCs w:val="28"/>
        </w:rPr>
        <w:t>12</w:t>
      </w:r>
      <w:r w:rsidR="00463083" w:rsidRPr="008125BE">
        <w:rPr>
          <w:sz w:val="28"/>
          <w:szCs w:val="28"/>
        </w:rPr>
        <w:t>.202</w:t>
      </w:r>
      <w:r w:rsidR="00EA05C3" w:rsidRPr="008125BE">
        <w:rPr>
          <w:sz w:val="28"/>
          <w:szCs w:val="28"/>
        </w:rPr>
        <w:t>5</w:t>
      </w:r>
      <w:r w:rsidR="00463083" w:rsidRPr="008125BE">
        <w:rPr>
          <w:sz w:val="28"/>
          <w:szCs w:val="28"/>
        </w:rPr>
        <w:t xml:space="preserve"> №</w:t>
      </w:r>
      <w:r w:rsidR="00EA05C3" w:rsidRPr="008125BE">
        <w:rPr>
          <w:sz w:val="28"/>
          <w:szCs w:val="28"/>
        </w:rPr>
        <w:t>19</w:t>
      </w:r>
      <w:r w:rsidR="00463083" w:rsidRPr="008125BE">
        <w:rPr>
          <w:sz w:val="28"/>
          <w:szCs w:val="28"/>
        </w:rPr>
        <w:t xml:space="preserve">   </w:t>
      </w:r>
    </w:p>
    <w:p w:rsidR="008E7091" w:rsidRPr="008125BE" w:rsidRDefault="00B91339" w:rsidP="00B91339">
      <w:pPr>
        <w:ind w:left="57" w:hanging="57"/>
        <w:jc w:val="both"/>
        <w:rPr>
          <w:sz w:val="28"/>
          <w:szCs w:val="28"/>
        </w:rPr>
      </w:pPr>
      <w:r w:rsidRPr="008125BE">
        <w:rPr>
          <w:b/>
          <w:sz w:val="28"/>
          <w:szCs w:val="28"/>
        </w:rPr>
        <w:t xml:space="preserve"> </w:t>
      </w:r>
      <w:r w:rsidR="008E7091" w:rsidRPr="008125BE">
        <w:rPr>
          <w:b/>
          <w:sz w:val="28"/>
          <w:szCs w:val="28"/>
        </w:rPr>
        <w:t>Предмет</w:t>
      </w:r>
      <w:r w:rsidR="008E7091" w:rsidRPr="008125BE">
        <w:rPr>
          <w:sz w:val="28"/>
          <w:szCs w:val="28"/>
        </w:rPr>
        <w:t xml:space="preserve"> </w:t>
      </w:r>
      <w:proofErr w:type="spellStart"/>
      <w:r w:rsidR="008E7091" w:rsidRPr="008125BE">
        <w:rPr>
          <w:b/>
          <w:sz w:val="28"/>
          <w:szCs w:val="28"/>
        </w:rPr>
        <w:t>экспертно</w:t>
      </w:r>
      <w:proofErr w:type="spellEnd"/>
      <w:r w:rsidR="008E7091" w:rsidRPr="008125BE">
        <w:rPr>
          <w:b/>
          <w:sz w:val="28"/>
          <w:szCs w:val="28"/>
        </w:rPr>
        <w:t xml:space="preserve"> - аналитического мероприятия: </w:t>
      </w:r>
      <w:r w:rsidR="008E7091" w:rsidRPr="008125BE">
        <w:rPr>
          <w:sz w:val="28"/>
          <w:szCs w:val="28"/>
        </w:rPr>
        <w:t>проверка соответствия бюджетной отчетности главного распорядителя бюджетных средств,</w:t>
      </w:r>
      <w:r w:rsidR="00A76D5A" w:rsidRPr="008125BE">
        <w:rPr>
          <w:sz w:val="28"/>
          <w:szCs w:val="28"/>
        </w:rPr>
        <w:t xml:space="preserve"> требованиям бюджетного законодательства, оценка ее  достоверности, выявление возможных нарушений и недостатков и их последствия.</w:t>
      </w:r>
    </w:p>
    <w:p w:rsidR="00A76D5A" w:rsidRPr="008125BE" w:rsidRDefault="00B91339" w:rsidP="00B91339">
      <w:pPr>
        <w:ind w:left="57" w:hanging="57"/>
        <w:jc w:val="both"/>
        <w:rPr>
          <w:sz w:val="28"/>
          <w:szCs w:val="28"/>
        </w:rPr>
      </w:pPr>
      <w:r w:rsidRPr="008125BE">
        <w:rPr>
          <w:b/>
          <w:sz w:val="28"/>
          <w:szCs w:val="28"/>
        </w:rPr>
        <w:t xml:space="preserve"> </w:t>
      </w:r>
      <w:r w:rsidR="00A76D5A" w:rsidRPr="008125BE">
        <w:rPr>
          <w:b/>
          <w:sz w:val="28"/>
          <w:szCs w:val="28"/>
        </w:rPr>
        <w:t>Цель</w:t>
      </w:r>
      <w:r w:rsidR="00A76D5A" w:rsidRPr="008125BE">
        <w:rPr>
          <w:sz w:val="28"/>
          <w:szCs w:val="28"/>
        </w:rPr>
        <w:t xml:space="preserve"> </w:t>
      </w:r>
      <w:proofErr w:type="spellStart"/>
      <w:r w:rsidR="00A76D5A" w:rsidRPr="008125BE">
        <w:rPr>
          <w:b/>
          <w:sz w:val="28"/>
          <w:szCs w:val="28"/>
        </w:rPr>
        <w:t>экспертно</w:t>
      </w:r>
      <w:proofErr w:type="spellEnd"/>
      <w:r w:rsidR="00A76D5A" w:rsidRPr="008125BE">
        <w:rPr>
          <w:b/>
          <w:sz w:val="28"/>
          <w:szCs w:val="28"/>
        </w:rPr>
        <w:t xml:space="preserve"> - аналитического мероприятия: </w:t>
      </w:r>
      <w:r w:rsidR="00A76D5A" w:rsidRPr="008125BE">
        <w:rPr>
          <w:sz w:val="28"/>
          <w:szCs w:val="28"/>
        </w:rPr>
        <w:t>определение соответствия бюджетной отчетности требованиям бюджетного законодательства, оценка ее достоверности, выявление возможных нарушений и недостатков и их последствия.</w:t>
      </w:r>
    </w:p>
    <w:p w:rsidR="00A76D5A" w:rsidRPr="008125BE" w:rsidRDefault="00B91339" w:rsidP="00B91339">
      <w:pPr>
        <w:ind w:left="57" w:hanging="57"/>
        <w:jc w:val="both"/>
        <w:rPr>
          <w:sz w:val="28"/>
          <w:szCs w:val="28"/>
        </w:rPr>
      </w:pPr>
      <w:r w:rsidRPr="008125BE">
        <w:rPr>
          <w:b/>
          <w:sz w:val="28"/>
          <w:szCs w:val="28"/>
        </w:rPr>
        <w:t xml:space="preserve"> </w:t>
      </w:r>
      <w:r w:rsidR="00744465" w:rsidRPr="008125BE">
        <w:rPr>
          <w:b/>
          <w:sz w:val="28"/>
          <w:szCs w:val="28"/>
        </w:rPr>
        <w:t>Объект</w:t>
      </w:r>
      <w:r w:rsidR="00744465" w:rsidRPr="008125BE">
        <w:rPr>
          <w:sz w:val="28"/>
          <w:szCs w:val="28"/>
        </w:rPr>
        <w:t xml:space="preserve">  </w:t>
      </w:r>
      <w:proofErr w:type="spellStart"/>
      <w:r w:rsidR="00744465" w:rsidRPr="008125BE">
        <w:rPr>
          <w:b/>
          <w:sz w:val="28"/>
          <w:szCs w:val="28"/>
        </w:rPr>
        <w:t>экспертно</w:t>
      </w:r>
      <w:proofErr w:type="spellEnd"/>
      <w:r w:rsidR="00744465" w:rsidRPr="008125BE">
        <w:rPr>
          <w:b/>
          <w:sz w:val="28"/>
          <w:szCs w:val="28"/>
        </w:rPr>
        <w:t xml:space="preserve"> - аналитического мероприятия:</w:t>
      </w:r>
      <w:r w:rsidR="00744465" w:rsidRPr="008125BE">
        <w:rPr>
          <w:sz w:val="28"/>
          <w:szCs w:val="28"/>
        </w:rPr>
        <w:t xml:space="preserve"> </w:t>
      </w:r>
      <w:r w:rsidR="00CE1573" w:rsidRPr="008125BE">
        <w:rPr>
          <w:sz w:val="28"/>
          <w:szCs w:val="28"/>
        </w:rPr>
        <w:t xml:space="preserve">Комитет по финансам, налоговой и кредитной политике </w:t>
      </w:r>
      <w:proofErr w:type="spellStart"/>
      <w:r w:rsidR="00CE1573" w:rsidRPr="008125BE">
        <w:rPr>
          <w:sz w:val="28"/>
          <w:szCs w:val="28"/>
        </w:rPr>
        <w:t>Родинского</w:t>
      </w:r>
      <w:proofErr w:type="spellEnd"/>
      <w:r w:rsidR="00CE1573" w:rsidRPr="008125BE">
        <w:rPr>
          <w:sz w:val="28"/>
          <w:szCs w:val="28"/>
        </w:rPr>
        <w:t xml:space="preserve"> района Алтайского края.</w:t>
      </w:r>
    </w:p>
    <w:p w:rsidR="00CE1573" w:rsidRPr="008125BE" w:rsidRDefault="00B91339" w:rsidP="00B91339">
      <w:pPr>
        <w:ind w:left="57" w:hanging="57"/>
        <w:jc w:val="both"/>
        <w:rPr>
          <w:sz w:val="28"/>
          <w:szCs w:val="28"/>
        </w:rPr>
      </w:pPr>
      <w:r w:rsidRPr="008125BE">
        <w:rPr>
          <w:b/>
          <w:sz w:val="28"/>
          <w:szCs w:val="28"/>
        </w:rPr>
        <w:t xml:space="preserve"> </w:t>
      </w:r>
      <w:r w:rsidR="00CE1573" w:rsidRPr="008125BE">
        <w:rPr>
          <w:b/>
          <w:sz w:val="28"/>
          <w:szCs w:val="28"/>
        </w:rPr>
        <w:t>Период проверки:</w:t>
      </w:r>
      <w:r w:rsidR="00CE1573" w:rsidRPr="008125BE">
        <w:rPr>
          <w:sz w:val="28"/>
          <w:szCs w:val="28"/>
        </w:rPr>
        <w:t xml:space="preserve"> 202</w:t>
      </w:r>
      <w:r w:rsidR="008F4A00" w:rsidRPr="008125BE">
        <w:rPr>
          <w:sz w:val="28"/>
          <w:szCs w:val="28"/>
        </w:rPr>
        <w:t>5</w:t>
      </w:r>
      <w:r w:rsidR="00CE1573" w:rsidRPr="008125BE">
        <w:rPr>
          <w:sz w:val="28"/>
          <w:szCs w:val="28"/>
        </w:rPr>
        <w:t xml:space="preserve"> год</w:t>
      </w:r>
    </w:p>
    <w:p w:rsidR="00A87126" w:rsidRPr="008125BE" w:rsidRDefault="00A87126" w:rsidP="00B91339">
      <w:pPr>
        <w:ind w:firstLine="284"/>
        <w:jc w:val="center"/>
        <w:rPr>
          <w:b/>
          <w:sz w:val="28"/>
          <w:szCs w:val="28"/>
        </w:rPr>
      </w:pPr>
      <w:r w:rsidRPr="008125BE">
        <w:rPr>
          <w:b/>
          <w:sz w:val="28"/>
          <w:szCs w:val="28"/>
        </w:rPr>
        <w:t>Результаты проведенного мероприятия</w:t>
      </w:r>
      <w:proofErr w:type="gramStart"/>
      <w:r w:rsidRPr="008125BE">
        <w:rPr>
          <w:b/>
          <w:sz w:val="28"/>
          <w:szCs w:val="28"/>
        </w:rPr>
        <w:t xml:space="preserve"> :</w:t>
      </w:r>
      <w:proofErr w:type="gramEnd"/>
    </w:p>
    <w:p w:rsidR="00CE1573" w:rsidRPr="008125BE" w:rsidRDefault="00CE1573" w:rsidP="00CE1573">
      <w:pPr>
        <w:jc w:val="both"/>
        <w:rPr>
          <w:sz w:val="28"/>
          <w:szCs w:val="28"/>
        </w:rPr>
      </w:pPr>
      <w:r w:rsidRPr="008125BE">
        <w:rPr>
          <w:b/>
          <w:sz w:val="28"/>
          <w:szCs w:val="28"/>
        </w:rPr>
        <w:t xml:space="preserve">1. Общие сведения о Комитете по финансам, налоговой и кредитной политике </w:t>
      </w:r>
      <w:proofErr w:type="spellStart"/>
      <w:r w:rsidRPr="008125BE">
        <w:rPr>
          <w:b/>
          <w:sz w:val="28"/>
          <w:szCs w:val="28"/>
        </w:rPr>
        <w:t>Родинского</w:t>
      </w:r>
      <w:proofErr w:type="spellEnd"/>
      <w:r w:rsidRPr="008125BE">
        <w:rPr>
          <w:b/>
          <w:sz w:val="28"/>
          <w:szCs w:val="28"/>
        </w:rPr>
        <w:t xml:space="preserve"> района Алтайского края</w:t>
      </w:r>
      <w:r w:rsidRPr="008125BE">
        <w:rPr>
          <w:sz w:val="28"/>
          <w:szCs w:val="28"/>
        </w:rPr>
        <w:t>.</w:t>
      </w:r>
    </w:p>
    <w:p w:rsidR="005A336B" w:rsidRPr="008125BE" w:rsidRDefault="002A5682" w:rsidP="005A336B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Комитета по финансам, налоговой и кредитной политике </w:t>
      </w:r>
      <w:proofErr w:type="spellStart"/>
      <w:r w:rsidRPr="008125BE">
        <w:rPr>
          <w:sz w:val="28"/>
          <w:szCs w:val="28"/>
        </w:rPr>
        <w:t>Родинского</w:t>
      </w:r>
      <w:proofErr w:type="spellEnd"/>
      <w:r w:rsidRPr="008125BE">
        <w:rPr>
          <w:sz w:val="28"/>
          <w:szCs w:val="28"/>
        </w:rPr>
        <w:t xml:space="preserve"> района Алтайского края является юридическим лицом  и осуществляет свою деятельность в соответствии с Положением о Комитете по финансам, налоговой и кредитной политике, утвержденным постановлением Администрации района от </w:t>
      </w:r>
      <w:r w:rsidR="00862655" w:rsidRPr="008125BE">
        <w:rPr>
          <w:sz w:val="28"/>
          <w:szCs w:val="28"/>
        </w:rPr>
        <w:t>1</w:t>
      </w:r>
      <w:r w:rsidRPr="008125BE">
        <w:rPr>
          <w:sz w:val="28"/>
          <w:szCs w:val="28"/>
        </w:rPr>
        <w:t>1.0</w:t>
      </w:r>
      <w:r w:rsidR="00862655" w:rsidRPr="008125BE">
        <w:rPr>
          <w:sz w:val="28"/>
          <w:szCs w:val="28"/>
        </w:rPr>
        <w:t>6</w:t>
      </w:r>
      <w:r w:rsidRPr="008125BE">
        <w:rPr>
          <w:sz w:val="28"/>
          <w:szCs w:val="28"/>
        </w:rPr>
        <w:t>.20</w:t>
      </w:r>
      <w:r w:rsidR="00862655" w:rsidRPr="008125BE">
        <w:rPr>
          <w:sz w:val="28"/>
          <w:szCs w:val="28"/>
        </w:rPr>
        <w:t>24</w:t>
      </w:r>
      <w:r w:rsidRPr="008125BE">
        <w:rPr>
          <w:sz w:val="28"/>
          <w:szCs w:val="28"/>
        </w:rPr>
        <w:t xml:space="preserve"> года №</w:t>
      </w:r>
      <w:r w:rsidR="00862655" w:rsidRPr="008125BE">
        <w:rPr>
          <w:sz w:val="28"/>
          <w:szCs w:val="28"/>
        </w:rPr>
        <w:t>200</w:t>
      </w:r>
      <w:r w:rsidRPr="008125BE">
        <w:rPr>
          <w:sz w:val="28"/>
          <w:szCs w:val="28"/>
        </w:rPr>
        <w:t>.</w:t>
      </w:r>
      <w:r w:rsidR="005A336B" w:rsidRPr="008125BE">
        <w:rPr>
          <w:sz w:val="28"/>
          <w:szCs w:val="28"/>
        </w:rPr>
        <w:t xml:space="preserve">  Комитет по финансам </w:t>
      </w:r>
      <w:proofErr w:type="spellStart"/>
      <w:r w:rsidR="005A336B" w:rsidRPr="008125BE">
        <w:rPr>
          <w:sz w:val="28"/>
          <w:szCs w:val="28"/>
        </w:rPr>
        <w:t>Родинского</w:t>
      </w:r>
      <w:proofErr w:type="spellEnd"/>
      <w:r w:rsidR="005A336B" w:rsidRPr="008125BE">
        <w:rPr>
          <w:sz w:val="28"/>
          <w:szCs w:val="28"/>
        </w:rPr>
        <w:t xml:space="preserve"> района Алтайского края является юридическим лицом, имеет в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</w:t>
      </w:r>
      <w:proofErr w:type="gramStart"/>
      <w:r w:rsidR="005A336B" w:rsidRPr="008125BE">
        <w:rPr>
          <w:sz w:val="28"/>
          <w:szCs w:val="28"/>
        </w:rPr>
        <w:t>нести обязанности</w:t>
      </w:r>
      <w:proofErr w:type="gramEnd"/>
      <w:r w:rsidR="005A336B" w:rsidRPr="008125BE">
        <w:rPr>
          <w:sz w:val="28"/>
          <w:szCs w:val="28"/>
        </w:rPr>
        <w:t xml:space="preserve">, быть истцом и ответчиком в суде. Как юридическое лицо имеет самостоятельный баланс, расчетный и другие счета в Отделении Федерального </w:t>
      </w:r>
      <w:r w:rsidR="005A336B" w:rsidRPr="008125BE">
        <w:rPr>
          <w:sz w:val="28"/>
          <w:szCs w:val="28"/>
        </w:rPr>
        <w:lastRenderedPageBreak/>
        <w:t xml:space="preserve">казначейства, печать с изображением государственного герба РФ и своим наименованием. </w:t>
      </w:r>
      <w:proofErr w:type="gramStart"/>
      <w:r w:rsidR="005A336B" w:rsidRPr="008125BE">
        <w:rPr>
          <w:sz w:val="28"/>
          <w:szCs w:val="28"/>
        </w:rPr>
        <w:t xml:space="preserve">Комитет по финансам осуществляет функции по реализации государственной политики в бюджетной налоговой и кредитной сферах, обеспечению сбалансированности бюджета </w:t>
      </w:r>
      <w:proofErr w:type="spellStart"/>
      <w:r w:rsidR="005A336B" w:rsidRPr="008125BE">
        <w:rPr>
          <w:sz w:val="28"/>
          <w:szCs w:val="28"/>
        </w:rPr>
        <w:t>Родинского</w:t>
      </w:r>
      <w:proofErr w:type="spellEnd"/>
      <w:r w:rsidR="005A336B" w:rsidRPr="008125BE">
        <w:rPr>
          <w:sz w:val="28"/>
          <w:szCs w:val="28"/>
        </w:rPr>
        <w:t xml:space="preserve"> района и соблюдению установленных федеральными законами и нормативными актами Президента РФ и правительства РФ требований к регулированию бюджетных правоотношений, осуществлению бюджетного процесса, размерам дефицита бюджета, размеру и составу муниципального долга </w:t>
      </w:r>
      <w:proofErr w:type="spellStart"/>
      <w:r w:rsidR="005A336B" w:rsidRPr="008125BE">
        <w:rPr>
          <w:sz w:val="28"/>
          <w:szCs w:val="28"/>
        </w:rPr>
        <w:t>Родинского</w:t>
      </w:r>
      <w:proofErr w:type="spellEnd"/>
      <w:r w:rsidR="005A336B" w:rsidRPr="008125BE">
        <w:rPr>
          <w:sz w:val="28"/>
          <w:szCs w:val="28"/>
        </w:rPr>
        <w:t xml:space="preserve"> района, исполнению бюджетных и долговых обязательств </w:t>
      </w:r>
      <w:proofErr w:type="spellStart"/>
      <w:r w:rsidR="005A336B" w:rsidRPr="008125BE">
        <w:rPr>
          <w:sz w:val="28"/>
          <w:szCs w:val="28"/>
        </w:rPr>
        <w:t>Родинского</w:t>
      </w:r>
      <w:proofErr w:type="spellEnd"/>
      <w:r w:rsidR="005A336B" w:rsidRPr="008125BE">
        <w:rPr>
          <w:sz w:val="28"/>
          <w:szCs w:val="28"/>
        </w:rPr>
        <w:t xml:space="preserve"> района.</w:t>
      </w:r>
      <w:proofErr w:type="gramEnd"/>
    </w:p>
    <w:p w:rsidR="0001338D" w:rsidRPr="008125BE" w:rsidRDefault="002A5682" w:rsidP="00BA049D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</w:t>
      </w:r>
      <w:r w:rsidR="00744465" w:rsidRPr="008125BE">
        <w:rPr>
          <w:sz w:val="28"/>
          <w:szCs w:val="28"/>
        </w:rPr>
        <w:t xml:space="preserve">Юридический адрес и фактическое местоположение : 659780, Алтайский край, </w:t>
      </w:r>
      <w:proofErr w:type="spellStart"/>
      <w:r w:rsidR="00744465" w:rsidRPr="008125BE">
        <w:rPr>
          <w:sz w:val="28"/>
          <w:szCs w:val="28"/>
        </w:rPr>
        <w:t>Родинский</w:t>
      </w:r>
      <w:proofErr w:type="spellEnd"/>
      <w:r w:rsidR="00744465" w:rsidRPr="008125BE">
        <w:rPr>
          <w:sz w:val="28"/>
          <w:szCs w:val="28"/>
        </w:rPr>
        <w:t xml:space="preserve"> район</w:t>
      </w:r>
      <w:proofErr w:type="gramStart"/>
      <w:r w:rsidR="00744465" w:rsidRPr="008125BE">
        <w:rPr>
          <w:sz w:val="28"/>
          <w:szCs w:val="28"/>
        </w:rPr>
        <w:t xml:space="preserve"> </w:t>
      </w:r>
      <w:r w:rsidR="005B40D9" w:rsidRPr="008125BE">
        <w:rPr>
          <w:sz w:val="28"/>
          <w:szCs w:val="28"/>
        </w:rPr>
        <w:t>,</w:t>
      </w:r>
      <w:proofErr w:type="gramEnd"/>
      <w:r w:rsidR="00744465" w:rsidRPr="008125BE">
        <w:rPr>
          <w:sz w:val="28"/>
          <w:szCs w:val="28"/>
        </w:rPr>
        <w:t xml:space="preserve"> с. </w:t>
      </w:r>
      <w:r w:rsidR="001401E8" w:rsidRPr="008125BE">
        <w:rPr>
          <w:sz w:val="28"/>
          <w:szCs w:val="28"/>
        </w:rPr>
        <w:t>Родино</w:t>
      </w:r>
      <w:r w:rsidR="005B40D9" w:rsidRPr="008125BE">
        <w:rPr>
          <w:sz w:val="28"/>
          <w:szCs w:val="28"/>
        </w:rPr>
        <w:t xml:space="preserve">, ул. </w:t>
      </w:r>
      <w:r w:rsidR="001401E8" w:rsidRPr="008125BE">
        <w:rPr>
          <w:sz w:val="28"/>
          <w:szCs w:val="28"/>
        </w:rPr>
        <w:t>Ленина</w:t>
      </w:r>
      <w:r w:rsidR="005B40D9" w:rsidRPr="008125BE">
        <w:rPr>
          <w:sz w:val="28"/>
          <w:szCs w:val="28"/>
        </w:rPr>
        <w:t>, д.</w:t>
      </w:r>
      <w:r w:rsidR="00651FC6" w:rsidRPr="008125BE">
        <w:rPr>
          <w:sz w:val="28"/>
          <w:szCs w:val="28"/>
        </w:rPr>
        <w:t>203</w:t>
      </w:r>
    </w:p>
    <w:p w:rsidR="0001338D" w:rsidRPr="008125BE" w:rsidRDefault="0001338D" w:rsidP="00BA049D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ИНН/КПП: 2267001785/226701001;</w:t>
      </w:r>
    </w:p>
    <w:p w:rsidR="0001338D" w:rsidRPr="008125BE" w:rsidRDefault="0001338D" w:rsidP="00BA049D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ГРН:1022202577583;</w:t>
      </w:r>
      <w:r w:rsidR="005B40D9" w:rsidRPr="008125BE">
        <w:rPr>
          <w:sz w:val="28"/>
          <w:szCs w:val="28"/>
        </w:rPr>
        <w:t xml:space="preserve"> </w:t>
      </w:r>
    </w:p>
    <w:p w:rsidR="0001338D" w:rsidRPr="008125BE" w:rsidRDefault="0001338D" w:rsidP="00BA049D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ОКПО:022787</w:t>
      </w:r>
      <w:r w:rsidR="00660EFB" w:rsidRPr="008125BE">
        <w:rPr>
          <w:sz w:val="28"/>
          <w:szCs w:val="28"/>
        </w:rPr>
        <w:t>8</w:t>
      </w:r>
      <w:r w:rsidRPr="008125BE">
        <w:rPr>
          <w:sz w:val="28"/>
          <w:szCs w:val="28"/>
        </w:rPr>
        <w:t>0;</w:t>
      </w:r>
    </w:p>
    <w:p w:rsidR="0001338D" w:rsidRPr="008125BE" w:rsidRDefault="0001338D" w:rsidP="00BA049D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ОКТМО:01636000</w:t>
      </w:r>
      <w:r w:rsidR="00FF2EC7" w:rsidRPr="008125BE">
        <w:rPr>
          <w:sz w:val="28"/>
          <w:szCs w:val="28"/>
        </w:rPr>
        <w:t>000</w:t>
      </w:r>
      <w:r w:rsidRPr="008125BE">
        <w:rPr>
          <w:sz w:val="28"/>
          <w:szCs w:val="28"/>
        </w:rPr>
        <w:t>;</w:t>
      </w:r>
    </w:p>
    <w:p w:rsidR="006D7AFB" w:rsidRPr="008125BE" w:rsidRDefault="0001338D" w:rsidP="006D7AFB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В соответствии с решением </w:t>
      </w:r>
      <w:proofErr w:type="spellStart"/>
      <w:r w:rsidRPr="008125BE">
        <w:rPr>
          <w:sz w:val="28"/>
          <w:szCs w:val="28"/>
        </w:rPr>
        <w:t>Родинского</w:t>
      </w:r>
      <w:proofErr w:type="spellEnd"/>
      <w:r w:rsidRPr="008125BE">
        <w:rPr>
          <w:sz w:val="28"/>
          <w:szCs w:val="28"/>
        </w:rPr>
        <w:t xml:space="preserve"> районного Совета депутатов от </w:t>
      </w:r>
      <w:r w:rsidR="003C4501" w:rsidRPr="008125BE">
        <w:rPr>
          <w:sz w:val="28"/>
          <w:szCs w:val="28"/>
        </w:rPr>
        <w:t>2</w:t>
      </w:r>
      <w:r w:rsidR="0097560F" w:rsidRPr="008125BE">
        <w:rPr>
          <w:sz w:val="28"/>
          <w:szCs w:val="28"/>
        </w:rPr>
        <w:t>6</w:t>
      </w:r>
      <w:r w:rsidR="003C4501" w:rsidRPr="008125BE">
        <w:rPr>
          <w:sz w:val="28"/>
          <w:szCs w:val="28"/>
        </w:rPr>
        <w:t>.12.202</w:t>
      </w:r>
      <w:r w:rsidR="0097560F" w:rsidRPr="008125BE">
        <w:rPr>
          <w:sz w:val="28"/>
          <w:szCs w:val="28"/>
        </w:rPr>
        <w:t>5</w:t>
      </w:r>
      <w:r w:rsidR="003C4501" w:rsidRPr="008125BE">
        <w:rPr>
          <w:sz w:val="28"/>
          <w:szCs w:val="28"/>
        </w:rPr>
        <w:t xml:space="preserve">  №</w:t>
      </w:r>
      <w:r w:rsidR="0097560F" w:rsidRPr="008125BE">
        <w:rPr>
          <w:sz w:val="28"/>
          <w:szCs w:val="28"/>
        </w:rPr>
        <w:t>6</w:t>
      </w:r>
      <w:r w:rsidR="003D5B78" w:rsidRPr="008125BE">
        <w:rPr>
          <w:sz w:val="28"/>
          <w:szCs w:val="28"/>
        </w:rPr>
        <w:t>4</w:t>
      </w:r>
      <w:r w:rsidR="003C4501" w:rsidRPr="008125BE">
        <w:rPr>
          <w:sz w:val="28"/>
          <w:szCs w:val="28"/>
        </w:rPr>
        <w:t xml:space="preserve"> </w:t>
      </w:r>
      <w:r w:rsidR="0097560F" w:rsidRPr="008125BE">
        <w:rPr>
          <w:sz w:val="28"/>
          <w:szCs w:val="28"/>
        </w:rPr>
        <w:t xml:space="preserve"> Об изменениях и дополнениях в решение </w:t>
      </w:r>
      <w:proofErr w:type="spellStart"/>
      <w:r w:rsidR="0097560F" w:rsidRPr="008125BE">
        <w:rPr>
          <w:sz w:val="28"/>
          <w:szCs w:val="28"/>
        </w:rPr>
        <w:t>Родинского</w:t>
      </w:r>
      <w:proofErr w:type="spellEnd"/>
      <w:r w:rsidR="0097560F" w:rsidRPr="008125BE">
        <w:rPr>
          <w:sz w:val="28"/>
          <w:szCs w:val="28"/>
        </w:rPr>
        <w:t xml:space="preserve"> районного Совета депутатов от 25.12.2024 №71 </w:t>
      </w:r>
      <w:r w:rsidR="003C4501" w:rsidRPr="008125BE">
        <w:rPr>
          <w:sz w:val="28"/>
          <w:szCs w:val="28"/>
        </w:rPr>
        <w:t>« О</w:t>
      </w:r>
      <w:r w:rsidR="0097560F" w:rsidRPr="008125BE">
        <w:rPr>
          <w:sz w:val="28"/>
          <w:szCs w:val="28"/>
        </w:rPr>
        <w:t xml:space="preserve"> бюджете </w:t>
      </w:r>
      <w:r w:rsidR="003C4501" w:rsidRPr="008125BE">
        <w:rPr>
          <w:sz w:val="28"/>
          <w:szCs w:val="28"/>
        </w:rPr>
        <w:t xml:space="preserve"> </w:t>
      </w:r>
      <w:proofErr w:type="spellStart"/>
      <w:r w:rsidR="003C4501" w:rsidRPr="008125BE">
        <w:rPr>
          <w:sz w:val="28"/>
          <w:szCs w:val="28"/>
        </w:rPr>
        <w:t>Родинско</w:t>
      </w:r>
      <w:r w:rsidR="0097560F" w:rsidRPr="008125BE">
        <w:rPr>
          <w:sz w:val="28"/>
          <w:szCs w:val="28"/>
        </w:rPr>
        <w:t>го</w:t>
      </w:r>
      <w:proofErr w:type="spellEnd"/>
      <w:r w:rsidR="003C4501" w:rsidRPr="008125BE">
        <w:rPr>
          <w:sz w:val="28"/>
          <w:szCs w:val="28"/>
        </w:rPr>
        <w:t xml:space="preserve"> район</w:t>
      </w:r>
      <w:r w:rsidR="0097560F" w:rsidRPr="008125BE">
        <w:rPr>
          <w:sz w:val="28"/>
          <w:szCs w:val="28"/>
        </w:rPr>
        <w:t>а</w:t>
      </w:r>
      <w:r w:rsidR="003C4501" w:rsidRPr="008125BE">
        <w:rPr>
          <w:sz w:val="28"/>
          <w:szCs w:val="28"/>
        </w:rPr>
        <w:t xml:space="preserve">  Алтайского края на 202</w:t>
      </w:r>
      <w:r w:rsidR="0097560F" w:rsidRPr="008125BE">
        <w:rPr>
          <w:sz w:val="28"/>
          <w:szCs w:val="28"/>
        </w:rPr>
        <w:t>5</w:t>
      </w:r>
      <w:r w:rsidR="003C4501" w:rsidRPr="008125BE">
        <w:rPr>
          <w:sz w:val="28"/>
          <w:szCs w:val="28"/>
        </w:rPr>
        <w:t xml:space="preserve"> год</w:t>
      </w:r>
      <w:r w:rsidR="0097560F" w:rsidRPr="008125BE">
        <w:rPr>
          <w:sz w:val="28"/>
          <w:szCs w:val="28"/>
        </w:rPr>
        <w:t xml:space="preserve"> и плановый период2026 и 2027 годов </w:t>
      </w:r>
      <w:r w:rsidR="003C4501" w:rsidRPr="008125BE">
        <w:rPr>
          <w:sz w:val="28"/>
          <w:szCs w:val="28"/>
        </w:rPr>
        <w:t xml:space="preserve">» </w:t>
      </w:r>
      <w:proofErr w:type="gramStart"/>
      <w:r w:rsidR="003C4501" w:rsidRPr="008125BE">
        <w:rPr>
          <w:sz w:val="28"/>
          <w:szCs w:val="28"/>
        </w:rPr>
        <w:t xml:space="preserve">(  </w:t>
      </w:r>
      <w:proofErr w:type="gramEnd"/>
      <w:r w:rsidR="003C4501" w:rsidRPr="008125BE">
        <w:rPr>
          <w:sz w:val="28"/>
          <w:szCs w:val="28"/>
        </w:rPr>
        <w:t>последн</w:t>
      </w:r>
      <w:r w:rsidR="0097560F" w:rsidRPr="008125BE">
        <w:rPr>
          <w:sz w:val="28"/>
          <w:szCs w:val="28"/>
        </w:rPr>
        <w:t>яя</w:t>
      </w:r>
      <w:r w:rsidR="003C4501" w:rsidRPr="008125BE">
        <w:rPr>
          <w:sz w:val="28"/>
          <w:szCs w:val="28"/>
        </w:rPr>
        <w:t xml:space="preserve"> редакци</w:t>
      </w:r>
      <w:r w:rsidR="0097560F" w:rsidRPr="008125BE">
        <w:rPr>
          <w:sz w:val="28"/>
          <w:szCs w:val="28"/>
        </w:rPr>
        <w:t>я</w:t>
      </w:r>
      <w:r w:rsidR="003C4501" w:rsidRPr="008125BE">
        <w:rPr>
          <w:sz w:val="28"/>
          <w:szCs w:val="28"/>
        </w:rPr>
        <w:t>)</w:t>
      </w:r>
    </w:p>
    <w:p w:rsidR="0001338D" w:rsidRPr="008125BE" w:rsidRDefault="003C4501" w:rsidP="006D7AFB">
      <w:pPr>
        <w:jc w:val="both"/>
        <w:rPr>
          <w:sz w:val="28"/>
          <w:szCs w:val="28"/>
        </w:rPr>
      </w:pPr>
      <w:r w:rsidRPr="008125BE">
        <w:rPr>
          <w:sz w:val="28"/>
          <w:szCs w:val="28"/>
        </w:rPr>
        <w:t>( далее</w:t>
      </w:r>
      <w:r w:rsidR="00444FAC" w:rsidRPr="008125BE">
        <w:rPr>
          <w:sz w:val="28"/>
          <w:szCs w:val="28"/>
        </w:rPr>
        <w:t xml:space="preserve"> </w:t>
      </w:r>
      <w:r w:rsidRPr="008125BE">
        <w:rPr>
          <w:sz w:val="28"/>
          <w:szCs w:val="28"/>
        </w:rPr>
        <w:t>- Комитет по финансам) наделен бюджетными полномочиями главного распорядителя бюджетных средств по разделам классификации расходов бюджета:</w:t>
      </w:r>
    </w:p>
    <w:p w:rsidR="007B1513" w:rsidRPr="008125BE" w:rsidRDefault="00A544DE" w:rsidP="00BA049D">
      <w:pPr>
        <w:ind w:firstLine="709"/>
        <w:jc w:val="both"/>
        <w:rPr>
          <w:sz w:val="28"/>
          <w:szCs w:val="28"/>
        </w:rPr>
      </w:pPr>
      <w:r w:rsidRPr="008125BE">
        <w:rPr>
          <w:bCs/>
          <w:sz w:val="28"/>
          <w:szCs w:val="28"/>
        </w:rPr>
        <w:t>0100 Общегосударственные вопросы</w:t>
      </w:r>
    </w:p>
    <w:p w:rsidR="0001338D" w:rsidRPr="008125BE" w:rsidRDefault="00A544DE" w:rsidP="00BA049D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0200 Национальная оборона</w:t>
      </w:r>
    </w:p>
    <w:p w:rsidR="0073449F" w:rsidRPr="008125BE" w:rsidRDefault="0073449F" w:rsidP="00BA049D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0300 Национальная безопасность и правоохранительная деятельность</w:t>
      </w:r>
    </w:p>
    <w:p w:rsidR="00A544DE" w:rsidRPr="008125BE" w:rsidRDefault="00A544DE" w:rsidP="00BA049D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0</w:t>
      </w:r>
      <w:r w:rsidR="003C4839" w:rsidRPr="008125BE">
        <w:rPr>
          <w:sz w:val="28"/>
          <w:szCs w:val="28"/>
        </w:rPr>
        <w:t>4</w:t>
      </w:r>
      <w:r w:rsidRPr="008125BE">
        <w:rPr>
          <w:sz w:val="28"/>
          <w:szCs w:val="28"/>
        </w:rPr>
        <w:t xml:space="preserve">00 Национальная </w:t>
      </w:r>
      <w:r w:rsidR="003C4839" w:rsidRPr="008125BE">
        <w:rPr>
          <w:sz w:val="28"/>
          <w:szCs w:val="28"/>
        </w:rPr>
        <w:t>экономика</w:t>
      </w:r>
    </w:p>
    <w:p w:rsidR="00744465" w:rsidRPr="008125BE" w:rsidRDefault="008F3F76" w:rsidP="00BA049D">
      <w:pPr>
        <w:ind w:firstLine="709"/>
        <w:jc w:val="both"/>
        <w:rPr>
          <w:sz w:val="28"/>
          <w:szCs w:val="28"/>
        </w:rPr>
      </w:pPr>
      <w:r w:rsidRPr="008125BE">
        <w:rPr>
          <w:bCs/>
          <w:sz w:val="28"/>
          <w:szCs w:val="28"/>
        </w:rPr>
        <w:t>0500 Жилищно-коммунальное хозяйство</w:t>
      </w:r>
      <w:r w:rsidR="00744465" w:rsidRPr="008125BE">
        <w:rPr>
          <w:sz w:val="28"/>
          <w:szCs w:val="28"/>
        </w:rPr>
        <w:t xml:space="preserve"> </w:t>
      </w:r>
    </w:p>
    <w:p w:rsidR="008F3F76" w:rsidRPr="008125BE" w:rsidRDefault="008F3F76" w:rsidP="00BA049D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0800 Культура, кинематография</w:t>
      </w:r>
    </w:p>
    <w:p w:rsidR="003D5B78" w:rsidRPr="008125BE" w:rsidRDefault="003D5B78" w:rsidP="00BA049D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1000 Социальная политика</w:t>
      </w:r>
    </w:p>
    <w:p w:rsidR="00CE598E" w:rsidRPr="008125BE" w:rsidRDefault="00CE598E" w:rsidP="00CE598E">
      <w:pPr>
        <w:ind w:right="150"/>
        <w:jc w:val="both"/>
        <w:rPr>
          <w:bCs/>
          <w:sz w:val="28"/>
          <w:szCs w:val="28"/>
        </w:rPr>
      </w:pPr>
      <w:r w:rsidRPr="008125BE">
        <w:rPr>
          <w:b/>
          <w:bCs/>
          <w:sz w:val="28"/>
          <w:szCs w:val="28"/>
        </w:rPr>
        <w:t xml:space="preserve">         </w:t>
      </w:r>
      <w:r w:rsidR="00A2329E">
        <w:rPr>
          <w:b/>
          <w:bCs/>
          <w:sz w:val="28"/>
          <w:szCs w:val="28"/>
        </w:rPr>
        <w:t xml:space="preserve"> </w:t>
      </w:r>
      <w:r w:rsidRPr="008125BE">
        <w:rPr>
          <w:bCs/>
          <w:sz w:val="28"/>
          <w:szCs w:val="28"/>
        </w:rPr>
        <w:t>1300 Обслуживание государственного и муниципального  долга</w:t>
      </w:r>
    </w:p>
    <w:p w:rsidR="00CE598E" w:rsidRPr="008125BE" w:rsidRDefault="00CE598E" w:rsidP="00BA049D">
      <w:pPr>
        <w:ind w:firstLine="709"/>
        <w:jc w:val="both"/>
        <w:rPr>
          <w:sz w:val="28"/>
          <w:szCs w:val="28"/>
        </w:rPr>
      </w:pPr>
      <w:r w:rsidRPr="008125BE">
        <w:rPr>
          <w:bCs/>
          <w:sz w:val="28"/>
          <w:szCs w:val="28"/>
        </w:rPr>
        <w:t>1400 Межбюджетные трансферты общего характера бюджетам бюджетной системы Российской Федерации</w:t>
      </w:r>
    </w:p>
    <w:p w:rsidR="00FF21B4" w:rsidRPr="008125BE" w:rsidRDefault="00FF21B4" w:rsidP="00FF21B4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Код главы главного распорядителя бюджетных средств – 092.</w:t>
      </w:r>
    </w:p>
    <w:p w:rsidR="00620485" w:rsidRPr="008125BE" w:rsidRDefault="00620485" w:rsidP="00620485">
      <w:pPr>
        <w:pStyle w:val="2"/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125BE">
        <w:rPr>
          <w:rFonts w:ascii="Times New Roman" w:hAnsi="Times New Roman"/>
          <w:sz w:val="28"/>
          <w:szCs w:val="28"/>
        </w:rPr>
        <w:t xml:space="preserve">Председатель комитета – </w:t>
      </w:r>
      <w:proofErr w:type="spellStart"/>
      <w:r w:rsidRPr="008125BE">
        <w:rPr>
          <w:rFonts w:ascii="Times New Roman" w:hAnsi="Times New Roman"/>
          <w:sz w:val="28"/>
          <w:szCs w:val="28"/>
        </w:rPr>
        <w:t>Притула</w:t>
      </w:r>
      <w:proofErr w:type="spellEnd"/>
      <w:r w:rsidRPr="008125BE">
        <w:rPr>
          <w:rFonts w:ascii="Times New Roman" w:hAnsi="Times New Roman"/>
          <w:sz w:val="28"/>
          <w:szCs w:val="28"/>
        </w:rPr>
        <w:t xml:space="preserve"> Оксана Викторовна.</w:t>
      </w:r>
    </w:p>
    <w:p w:rsidR="00620485" w:rsidRPr="008125BE" w:rsidRDefault="00620485" w:rsidP="00620485">
      <w:pPr>
        <w:pStyle w:val="2"/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125BE">
        <w:rPr>
          <w:rFonts w:ascii="Times New Roman" w:hAnsi="Times New Roman"/>
          <w:sz w:val="28"/>
          <w:szCs w:val="28"/>
        </w:rPr>
        <w:t xml:space="preserve">Главный бухгалтер </w:t>
      </w:r>
      <w:proofErr w:type="gramStart"/>
      <w:r w:rsidRPr="008125BE">
        <w:rPr>
          <w:rFonts w:ascii="Times New Roman" w:hAnsi="Times New Roman"/>
          <w:sz w:val="28"/>
          <w:szCs w:val="28"/>
        </w:rPr>
        <w:t>–</w:t>
      </w:r>
      <w:proofErr w:type="spellStart"/>
      <w:r w:rsidRPr="008125BE">
        <w:rPr>
          <w:rFonts w:ascii="Times New Roman" w:hAnsi="Times New Roman"/>
          <w:sz w:val="28"/>
          <w:szCs w:val="28"/>
        </w:rPr>
        <w:t>Л</w:t>
      </w:r>
      <w:proofErr w:type="gramEnd"/>
      <w:r w:rsidRPr="008125BE">
        <w:rPr>
          <w:rFonts w:ascii="Times New Roman" w:hAnsi="Times New Roman"/>
          <w:sz w:val="28"/>
          <w:szCs w:val="28"/>
        </w:rPr>
        <w:t>ысикова</w:t>
      </w:r>
      <w:proofErr w:type="spellEnd"/>
      <w:r w:rsidRPr="008125BE">
        <w:rPr>
          <w:rFonts w:ascii="Times New Roman" w:hAnsi="Times New Roman"/>
          <w:sz w:val="28"/>
          <w:szCs w:val="28"/>
        </w:rPr>
        <w:t xml:space="preserve"> Ирина Валерьевна.</w:t>
      </w:r>
    </w:p>
    <w:p w:rsidR="00620485" w:rsidRPr="008125BE" w:rsidRDefault="00620485" w:rsidP="00620485">
      <w:pPr>
        <w:pStyle w:val="2"/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125BE">
        <w:rPr>
          <w:rFonts w:ascii="Times New Roman" w:hAnsi="Times New Roman"/>
          <w:sz w:val="28"/>
          <w:szCs w:val="28"/>
        </w:rPr>
        <w:t xml:space="preserve">          Внешняя проверка годовой бюджетной  отчетности за 202</w:t>
      </w:r>
      <w:r w:rsidR="00E81A01" w:rsidRPr="008125BE">
        <w:rPr>
          <w:rFonts w:ascii="Times New Roman" w:hAnsi="Times New Roman"/>
          <w:sz w:val="28"/>
          <w:szCs w:val="28"/>
        </w:rPr>
        <w:t>4</w:t>
      </w:r>
      <w:r w:rsidRPr="008125BE">
        <w:rPr>
          <w:rFonts w:ascii="Times New Roman" w:hAnsi="Times New Roman"/>
          <w:sz w:val="28"/>
          <w:szCs w:val="28"/>
        </w:rPr>
        <w:t xml:space="preserve"> год проведена камеральным способом, на основании представленных Комитетом по финансам, налоговой и кредитной политике Администрации </w:t>
      </w:r>
      <w:proofErr w:type="spellStart"/>
      <w:r w:rsidRPr="008125BE">
        <w:rPr>
          <w:rFonts w:ascii="Times New Roman" w:hAnsi="Times New Roman"/>
          <w:sz w:val="28"/>
          <w:szCs w:val="28"/>
        </w:rPr>
        <w:t>Родинского</w:t>
      </w:r>
      <w:proofErr w:type="spellEnd"/>
      <w:r w:rsidRPr="008125BE">
        <w:rPr>
          <w:rFonts w:ascii="Times New Roman" w:hAnsi="Times New Roman"/>
          <w:sz w:val="28"/>
          <w:szCs w:val="28"/>
        </w:rPr>
        <w:t xml:space="preserve"> района Алтайского края документов. Проверке были подвергнуты все представленные формы, показатели форм – выборочным порядком.</w:t>
      </w:r>
    </w:p>
    <w:p w:rsidR="0073449F" w:rsidRPr="008125BE" w:rsidRDefault="00A87126" w:rsidP="00A87126">
      <w:pPr>
        <w:jc w:val="both"/>
        <w:rPr>
          <w:b/>
          <w:sz w:val="28"/>
          <w:szCs w:val="28"/>
        </w:rPr>
      </w:pPr>
      <w:r w:rsidRPr="008125BE">
        <w:rPr>
          <w:b/>
          <w:sz w:val="28"/>
          <w:szCs w:val="28"/>
        </w:rPr>
        <w:t>2.Аализ составления и предоставления отчетности по составу содержанию, достоверности и информативности.</w:t>
      </w:r>
    </w:p>
    <w:p w:rsidR="00E85C2C" w:rsidRPr="008125BE" w:rsidRDefault="00E85C2C" w:rsidP="00E85C2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125BE">
        <w:rPr>
          <w:rFonts w:ascii="Times New Roman" w:hAnsi="Times New Roman" w:cs="Times New Roman"/>
          <w:b w:val="0"/>
          <w:color w:val="auto"/>
          <w:sz w:val="28"/>
          <w:szCs w:val="28"/>
        </w:rPr>
        <w:t>Бюджетная отчетность за 202</w:t>
      </w:r>
      <w:r w:rsidR="00F57CAF" w:rsidRPr="008125BE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8125B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год представлена  </w:t>
      </w:r>
      <w:r w:rsidRPr="008125BE">
        <w:rPr>
          <w:rFonts w:ascii="Times New Roman" w:hAnsi="Times New Roman"/>
          <w:b w:val="0"/>
          <w:color w:val="auto"/>
          <w:sz w:val="28"/>
          <w:szCs w:val="28"/>
        </w:rPr>
        <w:t xml:space="preserve">Комитетом по финансам, налоговой и кредитной политике Администрации </w:t>
      </w:r>
      <w:proofErr w:type="spellStart"/>
      <w:r w:rsidRPr="008125BE">
        <w:rPr>
          <w:rFonts w:ascii="Times New Roman" w:hAnsi="Times New Roman"/>
          <w:b w:val="0"/>
          <w:color w:val="auto"/>
          <w:sz w:val="28"/>
          <w:szCs w:val="28"/>
        </w:rPr>
        <w:t>Родинского</w:t>
      </w:r>
      <w:proofErr w:type="spellEnd"/>
      <w:r w:rsidRPr="008125BE">
        <w:rPr>
          <w:rFonts w:ascii="Times New Roman" w:hAnsi="Times New Roman"/>
          <w:b w:val="0"/>
          <w:color w:val="auto"/>
          <w:sz w:val="28"/>
          <w:szCs w:val="28"/>
        </w:rPr>
        <w:t xml:space="preserve"> района Алтайского края</w:t>
      </w:r>
      <w:r w:rsidRPr="008125B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контрольно-счетную палату </w:t>
      </w:r>
      <w:proofErr w:type="spellStart"/>
      <w:r w:rsidRPr="008125BE">
        <w:rPr>
          <w:rFonts w:ascii="Times New Roman" w:hAnsi="Times New Roman" w:cs="Times New Roman"/>
          <w:b w:val="0"/>
          <w:color w:val="auto"/>
          <w:sz w:val="28"/>
          <w:szCs w:val="28"/>
        </w:rPr>
        <w:t>Родинского</w:t>
      </w:r>
      <w:proofErr w:type="spellEnd"/>
      <w:r w:rsidRPr="008125B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Алтайского края без </w:t>
      </w:r>
      <w:r w:rsidRPr="008125BE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нарушения  сроков,  установленных  Положением о бюджетном процессе и финансовом контроле в муниципальном образовании </w:t>
      </w:r>
      <w:proofErr w:type="spellStart"/>
      <w:r w:rsidRPr="008125BE">
        <w:rPr>
          <w:rFonts w:ascii="Times New Roman" w:hAnsi="Times New Roman" w:cs="Times New Roman"/>
          <w:b w:val="0"/>
          <w:color w:val="auto"/>
          <w:sz w:val="28"/>
          <w:szCs w:val="28"/>
        </w:rPr>
        <w:t>Родинский</w:t>
      </w:r>
      <w:proofErr w:type="spellEnd"/>
      <w:r w:rsidRPr="008125B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 Алтайского края, утвержденного решением </w:t>
      </w:r>
      <w:proofErr w:type="spellStart"/>
      <w:r w:rsidRPr="008125BE">
        <w:rPr>
          <w:rFonts w:ascii="Times New Roman" w:hAnsi="Times New Roman" w:cs="Times New Roman"/>
          <w:b w:val="0"/>
          <w:color w:val="auto"/>
          <w:sz w:val="28"/>
          <w:szCs w:val="28"/>
        </w:rPr>
        <w:t>Родинского</w:t>
      </w:r>
      <w:proofErr w:type="spellEnd"/>
      <w:r w:rsidRPr="008125B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районного Света депутатов от 26.12.2017 № 47.     </w:t>
      </w:r>
      <w:proofErr w:type="gramEnd"/>
      <w:r w:rsidRPr="008125BE">
        <w:rPr>
          <w:rFonts w:ascii="Times New Roman" w:hAnsi="Times New Roman" w:cs="Times New Roman"/>
          <w:b w:val="0"/>
          <w:color w:val="auto"/>
          <w:sz w:val="28"/>
          <w:szCs w:val="28"/>
        </w:rPr>
        <w:cr/>
        <w:t xml:space="preserve">          Бюджетная отчетность </w:t>
      </w:r>
      <w:r w:rsidRPr="008125BE">
        <w:rPr>
          <w:rFonts w:ascii="Times New Roman" w:hAnsi="Times New Roman"/>
          <w:b w:val="0"/>
          <w:sz w:val="28"/>
          <w:szCs w:val="28"/>
        </w:rPr>
        <w:t>главного распорядителя бюджетных средств</w:t>
      </w:r>
      <w:r w:rsidRPr="008125BE">
        <w:rPr>
          <w:rFonts w:ascii="Times New Roman" w:hAnsi="Times New Roman"/>
          <w:sz w:val="28"/>
          <w:szCs w:val="28"/>
        </w:rPr>
        <w:t xml:space="preserve">  </w:t>
      </w:r>
      <w:r w:rsidRPr="008125B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сформирована в объеме форм, предусмотренных пунктом 11.1  Инструкции  о порядке  составления   и   представления  годовой, квартальной и месячной отчетности об исполнении  бюджетов  бюджетной системы Российской Федерации,  утвержденной приказом от 28 декабря 2010 №191н (далее Инструкция 191н) и состоит </w:t>
      </w:r>
      <w:proofErr w:type="gramStart"/>
      <w:r w:rsidRPr="008125BE">
        <w:rPr>
          <w:rFonts w:ascii="Times New Roman" w:hAnsi="Times New Roman" w:cs="Times New Roman"/>
          <w:b w:val="0"/>
          <w:color w:val="auto"/>
          <w:sz w:val="28"/>
          <w:szCs w:val="28"/>
        </w:rPr>
        <w:t>из</w:t>
      </w:r>
      <w:proofErr w:type="gramEnd"/>
      <w:r w:rsidRPr="008125BE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  <w:r w:rsidRPr="008125B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DA47DF" w:rsidRPr="008125BE" w:rsidRDefault="00DA47DF" w:rsidP="00582E4F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ab/>
        <w:t xml:space="preserve">   </w:t>
      </w:r>
      <w:r w:rsidR="00F57CAF" w:rsidRPr="008125BE">
        <w:rPr>
          <w:sz w:val="28"/>
          <w:szCs w:val="28"/>
        </w:rPr>
        <w:t xml:space="preserve">   </w:t>
      </w:r>
      <w:r w:rsidRPr="008125BE">
        <w:rPr>
          <w:sz w:val="28"/>
          <w:szCs w:val="28"/>
        </w:rPr>
        <w:t xml:space="preserve"> </w:t>
      </w:r>
      <w:proofErr w:type="gramStart"/>
      <w:r w:rsidRPr="008125BE">
        <w:rPr>
          <w:sz w:val="28"/>
          <w:szCs w:val="28"/>
        </w:rPr>
        <w:t>- Справки по заключению счетов бюджетного учета отчетного финансового года (</w:t>
      </w:r>
      <w:hyperlink r:id="rId9" w:anchor="l5180" w:tgtFrame="_blank" w:history="1">
        <w:r w:rsidRPr="008125BE">
          <w:rPr>
            <w:rStyle w:val="af1"/>
            <w:sz w:val="28"/>
            <w:szCs w:val="28"/>
          </w:rPr>
          <w:t>ф. 0503110</w:t>
        </w:r>
      </w:hyperlink>
      <w:proofErr w:type="gramEnd"/>
    </w:p>
    <w:p w:rsidR="00E85C2C" w:rsidRPr="008125BE" w:rsidRDefault="003C4DE2" w:rsidP="00F57CAF">
      <w:pPr>
        <w:tabs>
          <w:tab w:val="left" w:pos="709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5C2C" w:rsidRPr="008125BE">
        <w:rPr>
          <w:sz w:val="28"/>
          <w:szCs w:val="28"/>
        </w:rPr>
        <w:t xml:space="preserve">- Отчета о финансовых результатах деятельности (ф. 0503121);  </w:t>
      </w:r>
      <w:r w:rsidR="00E85C2C" w:rsidRPr="008125BE">
        <w:rPr>
          <w:sz w:val="28"/>
          <w:szCs w:val="28"/>
        </w:rPr>
        <w:cr/>
        <w:t xml:space="preserve">    - Отчета о движении денежных средств (ф. 0503123);  </w:t>
      </w:r>
    </w:p>
    <w:p w:rsidR="00DA47DF" w:rsidRPr="008125BE" w:rsidRDefault="00DA47DF" w:rsidP="00E54619">
      <w:pPr>
        <w:tabs>
          <w:tab w:val="left" w:pos="709"/>
        </w:tabs>
        <w:ind w:left="709"/>
        <w:contextualSpacing/>
        <w:rPr>
          <w:sz w:val="28"/>
          <w:szCs w:val="28"/>
        </w:rPr>
      </w:pPr>
      <w:r w:rsidRPr="008125BE">
        <w:rPr>
          <w:sz w:val="28"/>
          <w:szCs w:val="28"/>
        </w:rPr>
        <w:t xml:space="preserve">    - Справки по консолидируемым расчетам (</w:t>
      </w:r>
      <w:hyperlink r:id="rId10" w:anchor="l6891" w:tgtFrame="_blank" w:history="1">
        <w:r w:rsidRPr="008125BE">
          <w:rPr>
            <w:rStyle w:val="af1"/>
            <w:sz w:val="28"/>
            <w:szCs w:val="28"/>
          </w:rPr>
          <w:t>ф. 0503125</w:t>
        </w:r>
      </w:hyperlink>
      <w:r w:rsidRPr="008125BE">
        <w:rPr>
          <w:sz w:val="28"/>
          <w:szCs w:val="28"/>
        </w:rPr>
        <w:t>).</w:t>
      </w:r>
    </w:p>
    <w:p w:rsidR="00DA47DF" w:rsidRPr="008125BE" w:rsidRDefault="00E85C2C" w:rsidP="00203E1D">
      <w:pPr>
        <w:tabs>
          <w:tab w:val="left" w:pos="567"/>
          <w:tab w:val="left" w:pos="1589"/>
        </w:tabs>
        <w:ind w:left="709"/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- Отчета об исполнении бюджета главного распорядителя, распорядителя, получателя бюджетных средств, главного администратора,   администратора источников финансирования дефицита бюджета, главного администратора, администратора доходов бюджета (ф. 0503127);  </w:t>
      </w:r>
      <w:r w:rsidRPr="008125BE">
        <w:rPr>
          <w:sz w:val="28"/>
          <w:szCs w:val="28"/>
        </w:rPr>
        <w:cr/>
      </w:r>
      <w:r w:rsidR="00DA47DF" w:rsidRPr="008125BE">
        <w:rPr>
          <w:sz w:val="28"/>
          <w:szCs w:val="28"/>
        </w:rPr>
        <w:t xml:space="preserve">   - Отчета о бюджетных обязательствах (</w:t>
      </w:r>
      <w:hyperlink r:id="rId11" w:anchor="l2522" w:tgtFrame="_blank" w:history="1">
        <w:r w:rsidR="00DA47DF" w:rsidRPr="008125BE">
          <w:rPr>
            <w:rStyle w:val="af1"/>
            <w:sz w:val="28"/>
            <w:szCs w:val="28"/>
          </w:rPr>
          <w:t>ф. 0503128</w:t>
        </w:r>
      </w:hyperlink>
      <w:r w:rsidR="00DA47DF" w:rsidRPr="008125BE">
        <w:rPr>
          <w:sz w:val="28"/>
          <w:szCs w:val="28"/>
        </w:rPr>
        <w:t>).</w:t>
      </w:r>
    </w:p>
    <w:p w:rsidR="00E85C2C" w:rsidRPr="008125BE" w:rsidRDefault="00F57CAF" w:rsidP="00203E1D">
      <w:pPr>
        <w:tabs>
          <w:tab w:val="left" w:pos="567"/>
          <w:tab w:val="left" w:pos="709"/>
        </w:tabs>
        <w:ind w:left="709"/>
        <w:contextualSpacing/>
        <w:jc w:val="both"/>
        <w:rPr>
          <w:spacing w:val="-3"/>
          <w:sz w:val="28"/>
          <w:szCs w:val="28"/>
        </w:rPr>
      </w:pPr>
      <w:r w:rsidRPr="008125BE">
        <w:rPr>
          <w:sz w:val="28"/>
          <w:szCs w:val="28"/>
        </w:rPr>
        <w:t xml:space="preserve">   </w:t>
      </w:r>
      <w:r w:rsidR="00E85C2C" w:rsidRPr="008125BE">
        <w:rPr>
          <w:sz w:val="28"/>
          <w:szCs w:val="28"/>
        </w:rPr>
        <w:t xml:space="preserve">- Баланса главного распорядителя, распорядителя, получателя бюджетных 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(ф.0503130);  </w:t>
      </w:r>
      <w:r w:rsidR="00E85C2C" w:rsidRPr="008125BE">
        <w:rPr>
          <w:sz w:val="28"/>
          <w:szCs w:val="28"/>
        </w:rPr>
        <w:cr/>
      </w:r>
      <w:r w:rsidRPr="008125BE">
        <w:rPr>
          <w:sz w:val="28"/>
          <w:szCs w:val="28"/>
        </w:rPr>
        <w:t xml:space="preserve"> </w:t>
      </w:r>
      <w:r w:rsidR="00E85C2C" w:rsidRPr="008125BE">
        <w:rPr>
          <w:sz w:val="28"/>
          <w:szCs w:val="28"/>
        </w:rPr>
        <w:t xml:space="preserve"> - Пояснительной записки (ф. 0503160) с прилагаемыми формами: </w:t>
      </w:r>
      <w:r w:rsidR="00E85C2C" w:rsidRPr="008125BE">
        <w:rPr>
          <w:sz w:val="28"/>
          <w:szCs w:val="28"/>
        </w:rPr>
        <w:cr/>
        <w:t xml:space="preserve"> </w:t>
      </w:r>
      <w:r w:rsidR="00853449" w:rsidRPr="008125BE">
        <w:rPr>
          <w:spacing w:val="-3"/>
          <w:sz w:val="28"/>
          <w:szCs w:val="28"/>
        </w:rPr>
        <w:t>-</w:t>
      </w:r>
      <w:r w:rsidR="00E85C2C" w:rsidRPr="008125BE">
        <w:rPr>
          <w:spacing w:val="-3"/>
          <w:sz w:val="28"/>
          <w:szCs w:val="28"/>
        </w:rPr>
        <w:t xml:space="preserve"> Сведения о движении нефинансовых активов (ф.0503168);</w:t>
      </w:r>
    </w:p>
    <w:p w:rsidR="00E85C2C" w:rsidRPr="008125BE" w:rsidRDefault="00E85C2C" w:rsidP="00853449">
      <w:pPr>
        <w:autoSpaceDE w:val="0"/>
        <w:autoSpaceDN w:val="0"/>
        <w:adjustRightInd w:val="0"/>
        <w:rPr>
          <w:spacing w:val="-3"/>
          <w:sz w:val="28"/>
          <w:szCs w:val="28"/>
        </w:rPr>
      </w:pPr>
      <w:r w:rsidRPr="008125BE">
        <w:rPr>
          <w:spacing w:val="-3"/>
          <w:sz w:val="28"/>
          <w:szCs w:val="28"/>
        </w:rPr>
        <w:t xml:space="preserve"> </w:t>
      </w:r>
      <w:r w:rsidRPr="008125BE">
        <w:rPr>
          <w:spacing w:val="-3"/>
          <w:sz w:val="28"/>
          <w:szCs w:val="28"/>
        </w:rPr>
        <w:tab/>
      </w:r>
      <w:r w:rsidR="00582E4F" w:rsidRPr="008125BE">
        <w:rPr>
          <w:spacing w:val="-3"/>
          <w:sz w:val="28"/>
          <w:szCs w:val="28"/>
        </w:rPr>
        <w:t xml:space="preserve"> </w:t>
      </w:r>
      <w:r w:rsidR="00853449" w:rsidRPr="008125BE">
        <w:rPr>
          <w:spacing w:val="-3"/>
          <w:sz w:val="28"/>
          <w:szCs w:val="28"/>
        </w:rPr>
        <w:t>-</w:t>
      </w:r>
      <w:r w:rsidR="00CC1C52" w:rsidRPr="008125BE">
        <w:rPr>
          <w:spacing w:val="-3"/>
          <w:sz w:val="28"/>
          <w:szCs w:val="28"/>
        </w:rPr>
        <w:t xml:space="preserve"> </w:t>
      </w:r>
      <w:r w:rsidRPr="008125BE">
        <w:rPr>
          <w:sz w:val="28"/>
          <w:szCs w:val="28"/>
        </w:rPr>
        <w:t>С</w:t>
      </w:r>
      <w:r w:rsidRPr="008125BE">
        <w:rPr>
          <w:spacing w:val="-3"/>
          <w:sz w:val="28"/>
          <w:szCs w:val="28"/>
        </w:rPr>
        <w:t>ведения по дебиторской и кредиторской задолженности (ф.0503169);</w:t>
      </w:r>
    </w:p>
    <w:p w:rsidR="00A05508" w:rsidRPr="008125BE" w:rsidRDefault="00A05508" w:rsidP="00A05508">
      <w:pPr>
        <w:autoSpaceDE w:val="0"/>
        <w:autoSpaceDN w:val="0"/>
        <w:adjustRightInd w:val="0"/>
        <w:ind w:firstLine="708"/>
        <w:rPr>
          <w:spacing w:val="-3"/>
          <w:sz w:val="28"/>
          <w:szCs w:val="28"/>
        </w:rPr>
      </w:pPr>
      <w:r w:rsidRPr="008125BE">
        <w:rPr>
          <w:spacing w:val="-3"/>
          <w:sz w:val="28"/>
          <w:szCs w:val="28"/>
        </w:rPr>
        <w:t xml:space="preserve"> - Сведения о финансовых вложениях получателя бюджетных средств, администратора источников финансирования дефицита бюджета (ф.0503171);</w:t>
      </w:r>
    </w:p>
    <w:p w:rsidR="00A05508" w:rsidRPr="008125BE" w:rsidRDefault="00A05508" w:rsidP="00A05508">
      <w:pPr>
        <w:autoSpaceDE w:val="0"/>
        <w:autoSpaceDN w:val="0"/>
        <w:adjustRightInd w:val="0"/>
        <w:ind w:firstLine="708"/>
        <w:rPr>
          <w:spacing w:val="-3"/>
          <w:sz w:val="28"/>
          <w:szCs w:val="28"/>
        </w:rPr>
      </w:pPr>
      <w:r w:rsidRPr="008125BE">
        <w:rPr>
          <w:spacing w:val="-3"/>
          <w:sz w:val="28"/>
          <w:szCs w:val="28"/>
        </w:rPr>
        <w:t>- Сведения о государственно</w:t>
      </w:r>
      <w:proofErr w:type="gramStart"/>
      <w:r w:rsidRPr="008125BE">
        <w:rPr>
          <w:spacing w:val="-3"/>
          <w:sz w:val="28"/>
          <w:szCs w:val="28"/>
        </w:rPr>
        <w:t>м(</w:t>
      </w:r>
      <w:proofErr w:type="gramEnd"/>
      <w:r w:rsidRPr="008125BE">
        <w:rPr>
          <w:spacing w:val="-3"/>
          <w:sz w:val="28"/>
          <w:szCs w:val="28"/>
        </w:rPr>
        <w:t xml:space="preserve"> муниципальном) долге, предоставленных бюджетных кредитах (ф.0503172);</w:t>
      </w:r>
    </w:p>
    <w:p w:rsidR="00DA47DF" w:rsidRPr="008125BE" w:rsidRDefault="00582E4F" w:rsidP="00DA47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</w:t>
      </w:r>
      <w:r w:rsidR="00DA47DF" w:rsidRPr="008125BE">
        <w:rPr>
          <w:sz w:val="28"/>
          <w:szCs w:val="28"/>
        </w:rPr>
        <w:t>-  Сведения об изменении остатков валюты баланса (ф. 0503173).</w:t>
      </w:r>
    </w:p>
    <w:p w:rsidR="00DA47DF" w:rsidRPr="008125BE" w:rsidRDefault="00582E4F" w:rsidP="00DA47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</w:t>
      </w:r>
      <w:r w:rsidR="00DA47DF" w:rsidRPr="008125BE">
        <w:rPr>
          <w:sz w:val="28"/>
          <w:szCs w:val="28"/>
        </w:rPr>
        <w:t>- Сведения об остатках денежных средств на счетах получателя бюджетных средств (ф. 0503178).</w:t>
      </w:r>
    </w:p>
    <w:p w:rsidR="00E85C2C" w:rsidRPr="008125BE" w:rsidRDefault="00E85C2C" w:rsidP="00853449">
      <w:pPr>
        <w:autoSpaceDE w:val="0"/>
        <w:autoSpaceDN w:val="0"/>
        <w:adjustRightInd w:val="0"/>
        <w:ind w:firstLine="709"/>
        <w:contextualSpacing/>
        <w:rPr>
          <w:color w:val="000000"/>
          <w:sz w:val="28"/>
          <w:szCs w:val="28"/>
        </w:rPr>
      </w:pPr>
      <w:r w:rsidRPr="008125BE">
        <w:rPr>
          <w:color w:val="000000"/>
          <w:sz w:val="28"/>
          <w:szCs w:val="28"/>
        </w:rPr>
        <w:t>Кроме того, представлены для проверки следующие документы:</w:t>
      </w:r>
    </w:p>
    <w:p w:rsidR="00E85C2C" w:rsidRPr="008125BE" w:rsidRDefault="00E85C2C" w:rsidP="00853449">
      <w:pPr>
        <w:autoSpaceDE w:val="0"/>
        <w:autoSpaceDN w:val="0"/>
        <w:adjustRightInd w:val="0"/>
        <w:ind w:firstLine="709"/>
        <w:contextualSpacing/>
        <w:rPr>
          <w:color w:val="000000"/>
          <w:sz w:val="28"/>
          <w:szCs w:val="28"/>
        </w:rPr>
      </w:pPr>
      <w:r w:rsidRPr="008125BE">
        <w:rPr>
          <w:color w:val="000000"/>
          <w:sz w:val="28"/>
          <w:szCs w:val="28"/>
        </w:rPr>
        <w:t>Бюджетная роспись на 01.01.202</w:t>
      </w:r>
      <w:r w:rsidR="00A05508" w:rsidRPr="008125BE">
        <w:rPr>
          <w:color w:val="000000"/>
          <w:sz w:val="28"/>
          <w:szCs w:val="28"/>
        </w:rPr>
        <w:t>5</w:t>
      </w:r>
      <w:r w:rsidRPr="008125BE">
        <w:rPr>
          <w:color w:val="000000"/>
          <w:sz w:val="28"/>
          <w:szCs w:val="28"/>
        </w:rPr>
        <w:t xml:space="preserve"> года;</w:t>
      </w:r>
    </w:p>
    <w:p w:rsidR="00E85C2C" w:rsidRPr="008125BE" w:rsidRDefault="00E85C2C" w:rsidP="00853449">
      <w:pPr>
        <w:autoSpaceDE w:val="0"/>
        <w:autoSpaceDN w:val="0"/>
        <w:adjustRightInd w:val="0"/>
        <w:ind w:firstLine="709"/>
        <w:contextualSpacing/>
        <w:rPr>
          <w:color w:val="000000"/>
          <w:sz w:val="28"/>
          <w:szCs w:val="28"/>
        </w:rPr>
      </w:pPr>
      <w:r w:rsidRPr="008125BE">
        <w:rPr>
          <w:color w:val="000000"/>
          <w:sz w:val="28"/>
          <w:szCs w:val="28"/>
        </w:rPr>
        <w:t>Бюджетная роспись на 31.12.202</w:t>
      </w:r>
      <w:r w:rsidR="00A05508" w:rsidRPr="008125BE">
        <w:rPr>
          <w:color w:val="000000"/>
          <w:sz w:val="28"/>
          <w:szCs w:val="28"/>
        </w:rPr>
        <w:t>5</w:t>
      </w:r>
      <w:r w:rsidRPr="008125BE">
        <w:rPr>
          <w:color w:val="000000"/>
          <w:sz w:val="28"/>
          <w:szCs w:val="28"/>
        </w:rPr>
        <w:t xml:space="preserve"> года;</w:t>
      </w:r>
    </w:p>
    <w:p w:rsidR="00483126" w:rsidRPr="008125BE" w:rsidRDefault="00E85C2C" w:rsidP="00C15B67">
      <w:pPr>
        <w:ind w:firstLine="709"/>
        <w:jc w:val="both"/>
      </w:pPr>
      <w:r w:rsidRPr="008125BE">
        <w:rPr>
          <w:sz w:val="28"/>
          <w:szCs w:val="28"/>
        </w:rPr>
        <w:t>Главная книга (ф.0504072).</w:t>
      </w:r>
      <w:r w:rsidRPr="008125BE">
        <w:rPr>
          <w:sz w:val="28"/>
          <w:szCs w:val="28"/>
        </w:rPr>
        <w:cr/>
      </w:r>
      <w:r w:rsidR="00F957BC" w:rsidRPr="008125BE">
        <w:rPr>
          <w:sz w:val="28"/>
          <w:szCs w:val="28"/>
        </w:rPr>
        <w:t xml:space="preserve"> </w:t>
      </w:r>
      <w:r w:rsidR="003C41B5" w:rsidRPr="008125BE">
        <w:rPr>
          <w:sz w:val="28"/>
          <w:szCs w:val="28"/>
        </w:rPr>
        <w:t xml:space="preserve">        </w:t>
      </w:r>
      <w:r w:rsidR="00F957BC" w:rsidRPr="008125BE">
        <w:rPr>
          <w:sz w:val="28"/>
          <w:szCs w:val="28"/>
        </w:rPr>
        <w:t>В соответствии с п. 8 Инструкции  №  191н, в  случае, если  отдельные  формы бюджетной отчетности не имеют числовых значений, то формы отчетности не составляются и в составе бюджетной отчетности за  отчетный период не предоставляются. Перечень форм отчетности,  не  включенных в состав бюджетной отчетности, ввиду отсутствия числовых значений показателей указывается в пояснительной записке форма 0503</w:t>
      </w:r>
      <w:r w:rsidR="00E04DE5">
        <w:rPr>
          <w:sz w:val="28"/>
          <w:szCs w:val="28"/>
        </w:rPr>
        <w:t>1</w:t>
      </w:r>
      <w:r w:rsidR="00F957BC" w:rsidRPr="008125BE">
        <w:rPr>
          <w:sz w:val="28"/>
          <w:szCs w:val="28"/>
        </w:rPr>
        <w:t xml:space="preserve">60.  </w:t>
      </w:r>
      <w:r w:rsidR="00F957BC" w:rsidRPr="008125BE">
        <w:rPr>
          <w:sz w:val="28"/>
          <w:szCs w:val="28"/>
        </w:rPr>
        <w:cr/>
        <w:t xml:space="preserve">        </w:t>
      </w:r>
      <w:r w:rsidR="000C2AD0" w:rsidRPr="008125BE">
        <w:rPr>
          <w:sz w:val="28"/>
          <w:szCs w:val="28"/>
        </w:rPr>
        <w:t xml:space="preserve">В пояснительной записке Комитета перечислены формы, не  имеющие </w:t>
      </w:r>
      <w:r w:rsidR="000C2AD0" w:rsidRPr="008125BE">
        <w:rPr>
          <w:sz w:val="28"/>
          <w:szCs w:val="28"/>
        </w:rPr>
        <w:lastRenderedPageBreak/>
        <w:t xml:space="preserve">числовых значений.  </w:t>
      </w:r>
      <w:r w:rsidR="00483126" w:rsidRPr="008125BE">
        <w:rPr>
          <w:color w:val="000000"/>
          <w:sz w:val="28"/>
          <w:szCs w:val="28"/>
        </w:rPr>
        <w:t>В составе годовой отчетности</w:t>
      </w:r>
      <w:r w:rsidR="000C2AD0" w:rsidRPr="008125BE">
        <w:rPr>
          <w:color w:val="000000"/>
          <w:sz w:val="28"/>
          <w:szCs w:val="28"/>
        </w:rPr>
        <w:t>,</w:t>
      </w:r>
      <w:r w:rsidR="00483126" w:rsidRPr="008125BE">
        <w:rPr>
          <w:color w:val="000000"/>
          <w:sz w:val="28"/>
          <w:szCs w:val="28"/>
        </w:rPr>
        <w:t xml:space="preserve"> </w:t>
      </w:r>
      <w:proofErr w:type="gramStart"/>
      <w:r w:rsidR="00483126" w:rsidRPr="008125BE">
        <w:rPr>
          <w:color w:val="000000"/>
          <w:sz w:val="28"/>
          <w:szCs w:val="28"/>
        </w:rPr>
        <w:t>формы</w:t>
      </w:r>
      <w:proofErr w:type="gramEnd"/>
      <w:r w:rsidR="000C2AD0" w:rsidRPr="008125BE">
        <w:rPr>
          <w:color w:val="000000"/>
          <w:sz w:val="28"/>
          <w:szCs w:val="28"/>
        </w:rPr>
        <w:t xml:space="preserve"> </w:t>
      </w:r>
      <w:r w:rsidR="000C2AD0" w:rsidRPr="008125BE">
        <w:rPr>
          <w:sz w:val="28"/>
          <w:szCs w:val="28"/>
        </w:rPr>
        <w:t>не  имеющие числовых значений,</w:t>
      </w:r>
      <w:r w:rsidR="000C2AD0" w:rsidRPr="008125BE">
        <w:rPr>
          <w:color w:val="000000"/>
          <w:sz w:val="28"/>
          <w:szCs w:val="28"/>
        </w:rPr>
        <w:t xml:space="preserve"> присутствуют</w:t>
      </w:r>
      <w:r w:rsidR="000C2AD0" w:rsidRPr="008125BE">
        <w:rPr>
          <w:sz w:val="28"/>
          <w:szCs w:val="28"/>
        </w:rPr>
        <w:t>:</w:t>
      </w:r>
      <w:r w:rsidR="00483126" w:rsidRPr="008125BE">
        <w:rPr>
          <w:color w:val="000000"/>
          <w:sz w:val="28"/>
          <w:szCs w:val="28"/>
        </w:rPr>
        <w:t xml:space="preserve"> </w:t>
      </w:r>
      <w:r w:rsidR="00C15B67" w:rsidRPr="008125BE">
        <w:rPr>
          <w:color w:val="000000"/>
          <w:sz w:val="28"/>
          <w:szCs w:val="28"/>
        </w:rPr>
        <w:t xml:space="preserve"> </w:t>
      </w:r>
      <w:r w:rsidR="00483126" w:rsidRPr="008125BE">
        <w:rPr>
          <w:color w:val="000000"/>
          <w:sz w:val="28"/>
          <w:szCs w:val="28"/>
        </w:rPr>
        <w:t xml:space="preserve"> ф. 0503128-НП «Отчет о бюджетных обязательствах (по национальным проектам)»</w:t>
      </w:r>
      <w:r w:rsidR="00C15B67" w:rsidRPr="008125BE">
        <w:rPr>
          <w:color w:val="000000"/>
          <w:sz w:val="28"/>
          <w:szCs w:val="28"/>
        </w:rPr>
        <w:t xml:space="preserve">, </w:t>
      </w:r>
      <w:r w:rsidR="00483126" w:rsidRPr="008125BE">
        <w:rPr>
          <w:color w:val="000000"/>
          <w:sz w:val="28"/>
          <w:szCs w:val="28"/>
        </w:rPr>
        <w:t xml:space="preserve"> ф. 0503171 «Сведения о финансовых вложениях ПБС, АИФ дефицита бюджета»</w:t>
      </w:r>
      <w:r w:rsidR="00C15B67" w:rsidRPr="008125BE">
        <w:rPr>
          <w:color w:val="000000"/>
          <w:sz w:val="28"/>
          <w:szCs w:val="28"/>
        </w:rPr>
        <w:t xml:space="preserve">, </w:t>
      </w:r>
      <w:r w:rsidR="00483126" w:rsidRPr="008125BE">
        <w:rPr>
          <w:color w:val="000000"/>
          <w:sz w:val="28"/>
          <w:szCs w:val="28"/>
        </w:rPr>
        <w:t xml:space="preserve"> ф. 0503173_1 «Сведения об изменении остатков валюты баланса. Бюджетная деятельность»</w:t>
      </w:r>
      <w:r w:rsidR="00C15B67" w:rsidRPr="008125BE">
        <w:rPr>
          <w:color w:val="000000"/>
          <w:sz w:val="28"/>
          <w:szCs w:val="28"/>
        </w:rPr>
        <w:t xml:space="preserve">, </w:t>
      </w:r>
      <w:r w:rsidR="00483126" w:rsidRPr="008125BE">
        <w:rPr>
          <w:color w:val="000000"/>
          <w:sz w:val="28"/>
          <w:szCs w:val="28"/>
        </w:rPr>
        <w:t xml:space="preserve"> ф. 0503173_3 «Сведения об изменении остатков валюты баланса. Средства во временном распоряжении»</w:t>
      </w:r>
      <w:r w:rsidR="00C15B67" w:rsidRPr="008125BE">
        <w:rPr>
          <w:color w:val="000000"/>
          <w:sz w:val="28"/>
          <w:szCs w:val="28"/>
        </w:rPr>
        <w:t xml:space="preserve">, </w:t>
      </w:r>
      <w:r w:rsidR="00483126" w:rsidRPr="008125BE">
        <w:rPr>
          <w:color w:val="000000"/>
          <w:sz w:val="28"/>
          <w:szCs w:val="28"/>
        </w:rPr>
        <w:t xml:space="preserve"> ф. 0503178_1 «Сведения об остатках денежных средств на счетах ПБС. Бюджетная деятельность»</w:t>
      </w:r>
      <w:r w:rsidR="00C15B67" w:rsidRPr="008125BE">
        <w:rPr>
          <w:color w:val="000000"/>
          <w:sz w:val="28"/>
          <w:szCs w:val="28"/>
        </w:rPr>
        <w:t>,</w:t>
      </w:r>
      <w:r w:rsidR="00483126" w:rsidRPr="008125BE">
        <w:rPr>
          <w:color w:val="000000"/>
          <w:sz w:val="28"/>
          <w:szCs w:val="28"/>
        </w:rPr>
        <w:t xml:space="preserve"> ф. 0503178_3 «Сведения об остатках денежных средств на счетах ПБС. Средства во временном распоряжении»</w:t>
      </w:r>
      <w:r w:rsidR="00C15B67" w:rsidRPr="008125BE">
        <w:rPr>
          <w:color w:val="000000"/>
          <w:sz w:val="28"/>
          <w:szCs w:val="28"/>
        </w:rPr>
        <w:t xml:space="preserve">, </w:t>
      </w:r>
      <w:r w:rsidR="00483126" w:rsidRPr="008125BE">
        <w:rPr>
          <w:color w:val="000000"/>
          <w:sz w:val="28"/>
          <w:szCs w:val="28"/>
        </w:rPr>
        <w:t xml:space="preserve"> ф. 0503190 «Сведения о вложениях в объекты недвижимого имущества, объектах незавершенного строительства»</w:t>
      </w:r>
      <w:r w:rsidR="00C15B67" w:rsidRPr="008125BE">
        <w:rPr>
          <w:color w:val="000000"/>
          <w:sz w:val="28"/>
          <w:szCs w:val="28"/>
        </w:rPr>
        <w:t>,</w:t>
      </w:r>
      <w:r w:rsidR="00483126" w:rsidRPr="008125BE">
        <w:rPr>
          <w:color w:val="000000"/>
          <w:sz w:val="28"/>
          <w:szCs w:val="28"/>
        </w:rPr>
        <w:t xml:space="preserve"> ф. 0503324</w:t>
      </w:r>
      <w:r w:rsidR="00483126" w:rsidRPr="008125BE">
        <w:rPr>
          <w:color w:val="000000"/>
          <w:sz w:val="28"/>
          <w:szCs w:val="28"/>
          <w:lang w:val="en-US"/>
        </w:rPr>
        <w:t>OBL</w:t>
      </w:r>
      <w:r w:rsidR="00483126" w:rsidRPr="008125BE">
        <w:rPr>
          <w:color w:val="000000"/>
          <w:sz w:val="28"/>
          <w:szCs w:val="28"/>
        </w:rPr>
        <w:t xml:space="preserve"> «Отчет об использовании межбюджетных трансфертов и з бюджета субъекта МО»</w:t>
      </w:r>
      <w:r w:rsidR="00C15B67" w:rsidRPr="008125BE">
        <w:rPr>
          <w:color w:val="000000"/>
          <w:sz w:val="28"/>
          <w:szCs w:val="28"/>
        </w:rPr>
        <w:t>,</w:t>
      </w:r>
      <w:r w:rsidR="00483126" w:rsidRPr="008125BE">
        <w:rPr>
          <w:color w:val="000000"/>
          <w:sz w:val="28"/>
          <w:szCs w:val="28"/>
        </w:rPr>
        <w:t xml:space="preserve"> ф. </w:t>
      </w:r>
      <w:r w:rsidR="00483126" w:rsidRPr="008125BE">
        <w:rPr>
          <w:color w:val="000000"/>
          <w:sz w:val="28"/>
          <w:szCs w:val="28"/>
          <w:lang w:val="en-US"/>
        </w:rPr>
        <w:t>R</w:t>
      </w:r>
      <w:r w:rsidR="00483126" w:rsidRPr="008125BE">
        <w:rPr>
          <w:color w:val="000000"/>
          <w:sz w:val="28"/>
          <w:szCs w:val="28"/>
        </w:rPr>
        <w:t>22 0503125 «Справка по безвозмездным не</w:t>
      </w:r>
      <w:r w:rsidR="00E04DE5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483126" w:rsidRPr="008125BE">
        <w:rPr>
          <w:color w:val="000000"/>
          <w:sz w:val="28"/>
          <w:szCs w:val="28"/>
        </w:rPr>
        <w:t>денежным поступлениям и передачам».</w:t>
      </w:r>
    </w:p>
    <w:p w:rsidR="006B2F43" w:rsidRPr="008125BE" w:rsidRDefault="00F957BC" w:rsidP="00973A92">
      <w:pPr>
        <w:ind w:firstLine="709"/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Отчетность представлена на бумажном носителе, сброшюрована,  имеет оглавление и сопроводительное письмо.   </w:t>
      </w:r>
      <w:r w:rsidRPr="008125BE">
        <w:rPr>
          <w:sz w:val="28"/>
          <w:szCs w:val="28"/>
        </w:rPr>
        <w:cr/>
        <w:t xml:space="preserve">          Формы бюджетной отчетности  подписаны  председателем Комитета по финансам, налоговой и кредитной политике Администрации </w:t>
      </w:r>
      <w:proofErr w:type="spellStart"/>
      <w:r w:rsidRPr="008125BE">
        <w:rPr>
          <w:sz w:val="28"/>
          <w:szCs w:val="28"/>
        </w:rPr>
        <w:t>Родинского</w:t>
      </w:r>
      <w:proofErr w:type="spellEnd"/>
      <w:r w:rsidRPr="008125BE">
        <w:rPr>
          <w:sz w:val="28"/>
          <w:szCs w:val="28"/>
        </w:rPr>
        <w:t xml:space="preserve"> района Алтайского края и  главным бухгалтером. В соответствии с п. 7 приказа Минфина России от 28.12.2010 № 191н бюджетная отчетность составлена на основе данных Главной книги и (или) других регистров бюджетного учета, установленных законодательством Российской Федерации, с обязательным проведением сверки оборотов и остатков по регистрам аналитического учета с оборотами и остатками по регистрам синтетического учета. Отчетность составлена с нарастающим   итогом   с начала   года в рублях, с точностью до второго десятичного знака после  запятой, что соответствует требованиям, предъявляемым п.9 Инструкции 191н. </w:t>
      </w:r>
      <w:r w:rsidR="00973A92" w:rsidRPr="008125BE">
        <w:rPr>
          <w:sz w:val="28"/>
          <w:szCs w:val="28"/>
        </w:rPr>
        <w:t xml:space="preserve">         </w:t>
      </w:r>
      <w:proofErr w:type="gramStart"/>
      <w:r w:rsidRPr="008125BE">
        <w:rPr>
          <w:sz w:val="28"/>
          <w:szCs w:val="28"/>
        </w:rPr>
        <w:t>Перед  составлением  годовой  бюджетной  отчетности,  Комитетом проведена инвентаризация имущества и финансовых обязательств в соответствии с Приказом Минфина РФ от 13.06.1995 № 49 «Об утверждении Методических указаний по инвентаризации имущества и финансовых обязательств» и п.7 Инструкции 191н.</w:t>
      </w:r>
      <w:r w:rsidR="006B2F43" w:rsidRPr="008125BE">
        <w:rPr>
          <w:sz w:val="28"/>
          <w:szCs w:val="28"/>
        </w:rPr>
        <w:t xml:space="preserve"> (приказ Комитета по финансам, налоговой и кредитной политике Администрации </w:t>
      </w:r>
      <w:proofErr w:type="spellStart"/>
      <w:r w:rsidR="006B2F43" w:rsidRPr="008125BE">
        <w:rPr>
          <w:sz w:val="28"/>
          <w:szCs w:val="28"/>
        </w:rPr>
        <w:t>Родинского</w:t>
      </w:r>
      <w:proofErr w:type="spellEnd"/>
      <w:r w:rsidR="006B2F43" w:rsidRPr="008125BE">
        <w:rPr>
          <w:sz w:val="28"/>
          <w:szCs w:val="28"/>
        </w:rPr>
        <w:t xml:space="preserve"> района Алтайского края от  </w:t>
      </w:r>
      <w:r w:rsidR="00B740A9" w:rsidRPr="008125BE">
        <w:rPr>
          <w:sz w:val="28"/>
          <w:szCs w:val="28"/>
        </w:rPr>
        <w:t>29</w:t>
      </w:r>
      <w:r w:rsidR="006B2F43" w:rsidRPr="008125BE">
        <w:rPr>
          <w:sz w:val="28"/>
          <w:szCs w:val="28"/>
        </w:rPr>
        <w:t>.11.202</w:t>
      </w:r>
      <w:r w:rsidR="00B740A9" w:rsidRPr="008125BE">
        <w:rPr>
          <w:sz w:val="28"/>
          <w:szCs w:val="28"/>
        </w:rPr>
        <w:t>4</w:t>
      </w:r>
      <w:r w:rsidR="006B2F43" w:rsidRPr="008125BE">
        <w:rPr>
          <w:sz w:val="28"/>
          <w:szCs w:val="28"/>
        </w:rPr>
        <w:t xml:space="preserve"> № 2</w:t>
      </w:r>
      <w:r w:rsidR="00B740A9" w:rsidRPr="008125BE">
        <w:rPr>
          <w:sz w:val="28"/>
          <w:szCs w:val="28"/>
        </w:rPr>
        <w:t>2</w:t>
      </w:r>
      <w:r w:rsidR="006B2F43" w:rsidRPr="008125BE">
        <w:rPr>
          <w:sz w:val="28"/>
          <w:szCs w:val="28"/>
        </w:rPr>
        <w:t xml:space="preserve">).   </w:t>
      </w:r>
      <w:proofErr w:type="gramEnd"/>
    </w:p>
    <w:p w:rsidR="005705A0" w:rsidRPr="008125BE" w:rsidRDefault="00973A92" w:rsidP="005705A0">
      <w:pPr>
        <w:ind w:firstLine="709"/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</w:t>
      </w:r>
      <w:r w:rsidR="005705A0" w:rsidRPr="008125BE">
        <w:rPr>
          <w:sz w:val="28"/>
          <w:szCs w:val="28"/>
        </w:rPr>
        <w:t>В результате проведенного анализа представленных форм бюджетной отчетности установлено следующее:</w:t>
      </w:r>
    </w:p>
    <w:p w:rsidR="00F24F6E" w:rsidRPr="008125BE" w:rsidRDefault="00F24F6E" w:rsidP="00F24F6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>- заполнение формы (ф. 0503110) «Справка по заключению счетов бюджетного учета отчетного финансового года»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5705A0" w:rsidRPr="008125BE" w:rsidRDefault="005705A0" w:rsidP="005705A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 - заполнение формы (ф. 0503</w:t>
      </w:r>
      <w:r w:rsidR="00855684" w:rsidRPr="008125BE">
        <w:rPr>
          <w:sz w:val="28"/>
          <w:szCs w:val="28"/>
        </w:rPr>
        <w:t>1</w:t>
      </w:r>
      <w:r w:rsidRPr="008125BE">
        <w:rPr>
          <w:sz w:val="28"/>
          <w:szCs w:val="28"/>
        </w:rPr>
        <w:t>21) «Отчет о финансовых результатах деятельности»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5705A0" w:rsidRPr="008125BE" w:rsidRDefault="005705A0" w:rsidP="005705A0">
      <w:pPr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 - заполнение формы (ф. 0503</w:t>
      </w:r>
      <w:r w:rsidR="00855684" w:rsidRPr="008125BE">
        <w:rPr>
          <w:sz w:val="28"/>
          <w:szCs w:val="28"/>
        </w:rPr>
        <w:t>1</w:t>
      </w:r>
      <w:r w:rsidRPr="008125BE">
        <w:rPr>
          <w:sz w:val="28"/>
          <w:szCs w:val="28"/>
        </w:rPr>
        <w:t xml:space="preserve">23) «Отчет о движении денежных средств» соответствует требованиям «Инструкции о порядке составления и представления </w:t>
      </w:r>
      <w:r w:rsidRPr="008125BE">
        <w:rPr>
          <w:sz w:val="28"/>
          <w:szCs w:val="28"/>
        </w:rPr>
        <w:lastRenderedPageBreak/>
        <w:t>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AC7FBA" w:rsidRPr="008125BE" w:rsidRDefault="00B21567" w:rsidP="00AC7FBA">
      <w:pPr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 - заполнение формы (ф. 0503125) « Справка по конс</w:t>
      </w:r>
      <w:r w:rsidR="00AC7FBA" w:rsidRPr="008125BE">
        <w:rPr>
          <w:sz w:val="28"/>
          <w:szCs w:val="28"/>
        </w:rPr>
        <w:t>о</w:t>
      </w:r>
      <w:r w:rsidRPr="008125BE">
        <w:rPr>
          <w:sz w:val="28"/>
          <w:szCs w:val="28"/>
        </w:rPr>
        <w:t>лидируемым расчетам</w:t>
      </w:r>
      <w:r w:rsidR="00AC7FBA" w:rsidRPr="008125BE">
        <w:rPr>
          <w:sz w:val="28"/>
          <w:szCs w:val="28"/>
        </w:rPr>
        <w:t xml:space="preserve"> на 01.01.2024 года»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EB6C8A" w:rsidRPr="008125BE" w:rsidRDefault="005705A0" w:rsidP="005705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 </w:t>
      </w:r>
      <w:proofErr w:type="gramStart"/>
      <w:r w:rsidRPr="008125BE">
        <w:rPr>
          <w:sz w:val="28"/>
          <w:szCs w:val="28"/>
        </w:rPr>
        <w:t>- заполнение формы (ф. 0503127) «Отчета об исполнении бюджета главного распорядителя, распорядителя, получателя бюджетных  средств,   главного   администратора,   администратора источников финансирования дефицита бюджета, главного администратора, администратора доходов бюджета»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  <w:proofErr w:type="gramEnd"/>
    </w:p>
    <w:p w:rsidR="00EB6C8A" w:rsidRPr="008125BE" w:rsidRDefault="00EB6C8A" w:rsidP="00EB6C8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</w:t>
      </w:r>
      <w:r w:rsidR="005705A0" w:rsidRPr="008125BE">
        <w:rPr>
          <w:sz w:val="28"/>
          <w:szCs w:val="28"/>
        </w:rPr>
        <w:t xml:space="preserve"> </w:t>
      </w:r>
      <w:r w:rsidRPr="008125BE">
        <w:rPr>
          <w:sz w:val="28"/>
          <w:szCs w:val="28"/>
        </w:rPr>
        <w:t>-</w:t>
      </w:r>
      <w:r w:rsidRPr="008125BE">
        <w:rPr>
          <w:b/>
          <w:sz w:val="28"/>
          <w:szCs w:val="28"/>
        </w:rPr>
        <w:t xml:space="preserve"> </w:t>
      </w:r>
      <w:r w:rsidRPr="008125BE">
        <w:rPr>
          <w:sz w:val="28"/>
          <w:szCs w:val="28"/>
        </w:rPr>
        <w:t xml:space="preserve">заполнение формы (ф. 0503128) « Отчет о бюджетных обязательствах»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191н. </w:t>
      </w:r>
    </w:p>
    <w:p w:rsidR="005705A0" w:rsidRPr="008125BE" w:rsidRDefault="005705A0" w:rsidP="00EB6C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 -</w:t>
      </w:r>
      <w:r w:rsidRPr="008125BE">
        <w:rPr>
          <w:b/>
          <w:sz w:val="28"/>
          <w:szCs w:val="28"/>
        </w:rPr>
        <w:t xml:space="preserve"> </w:t>
      </w:r>
      <w:r w:rsidRPr="008125BE">
        <w:rPr>
          <w:sz w:val="28"/>
          <w:szCs w:val="28"/>
        </w:rPr>
        <w:t>заполнение формы (ф. 0503130)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EB6C8A" w:rsidRPr="008125BE" w:rsidRDefault="005705A0" w:rsidP="005705A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 - заполнение формы (ф. 0503</w:t>
      </w:r>
      <w:r w:rsidR="00254210" w:rsidRPr="008125BE">
        <w:rPr>
          <w:sz w:val="28"/>
          <w:szCs w:val="28"/>
        </w:rPr>
        <w:t>3</w:t>
      </w:r>
      <w:r w:rsidRPr="008125BE">
        <w:rPr>
          <w:sz w:val="28"/>
          <w:szCs w:val="28"/>
        </w:rPr>
        <w:t>60) «Пояснительная записка» 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191н.</w:t>
      </w:r>
    </w:p>
    <w:p w:rsidR="000753C0" w:rsidRPr="008125BE" w:rsidRDefault="000753C0" w:rsidP="000753C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 -</w:t>
      </w:r>
      <w:r w:rsidRPr="008125BE">
        <w:rPr>
          <w:b/>
          <w:sz w:val="28"/>
          <w:szCs w:val="28"/>
        </w:rPr>
        <w:t xml:space="preserve"> </w:t>
      </w:r>
      <w:r w:rsidRPr="008125BE">
        <w:rPr>
          <w:sz w:val="28"/>
          <w:szCs w:val="28"/>
        </w:rPr>
        <w:t>заполнение формы (ф. 0503168) « Сведения о движении нефинансовых активов»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191н.</w:t>
      </w:r>
    </w:p>
    <w:p w:rsidR="000753C0" w:rsidRPr="008125BE" w:rsidRDefault="000753C0" w:rsidP="000753C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 -</w:t>
      </w:r>
      <w:r w:rsidRPr="008125BE">
        <w:rPr>
          <w:b/>
          <w:sz w:val="28"/>
          <w:szCs w:val="28"/>
        </w:rPr>
        <w:t xml:space="preserve"> </w:t>
      </w:r>
      <w:r w:rsidRPr="008125BE">
        <w:rPr>
          <w:sz w:val="28"/>
          <w:szCs w:val="28"/>
        </w:rPr>
        <w:t>заполнение формы (ф. 0503169) « Сведения по дебиторской и кредиторской задолженности»»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191н.</w:t>
      </w:r>
    </w:p>
    <w:p w:rsidR="00E85C2C" w:rsidRPr="008125BE" w:rsidRDefault="00F903C4" w:rsidP="00F903C4">
      <w:pPr>
        <w:tabs>
          <w:tab w:val="left" w:pos="709"/>
        </w:tabs>
        <w:jc w:val="both"/>
        <w:rPr>
          <w:b/>
          <w:sz w:val="28"/>
          <w:szCs w:val="28"/>
        </w:rPr>
      </w:pPr>
      <w:r w:rsidRPr="008125BE">
        <w:rPr>
          <w:b/>
          <w:sz w:val="28"/>
          <w:szCs w:val="28"/>
        </w:rPr>
        <w:tab/>
      </w:r>
      <w:r w:rsidR="00DF2BA4" w:rsidRPr="008125BE">
        <w:rPr>
          <w:b/>
          <w:sz w:val="28"/>
          <w:szCs w:val="28"/>
        </w:rPr>
        <w:t>3</w:t>
      </w:r>
      <w:r w:rsidR="001970B6" w:rsidRPr="008125BE">
        <w:rPr>
          <w:b/>
          <w:sz w:val="28"/>
          <w:szCs w:val="28"/>
        </w:rPr>
        <w:t>. Проверка  правильности, достоверности  бюджетной отчетности ГРБС</w:t>
      </w:r>
    </w:p>
    <w:p w:rsidR="00242B18" w:rsidRPr="008125BE" w:rsidRDefault="00242B18" w:rsidP="00242B1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25BE">
        <w:rPr>
          <w:b/>
          <w:sz w:val="28"/>
          <w:szCs w:val="28"/>
        </w:rPr>
        <w:t>Справка по заключению счетов бюджетного учета отчетного финансового года (</w:t>
      </w:r>
      <w:hyperlink r:id="rId12" w:anchor="l5180" w:tgtFrame="_blank" w:history="1">
        <w:r w:rsidRPr="008125BE">
          <w:rPr>
            <w:rStyle w:val="af1"/>
            <w:b/>
            <w:sz w:val="28"/>
            <w:szCs w:val="28"/>
          </w:rPr>
          <w:t>ф. 0503110</w:t>
        </w:r>
      </w:hyperlink>
      <w:r w:rsidRPr="008125BE">
        <w:rPr>
          <w:b/>
          <w:sz w:val="28"/>
          <w:szCs w:val="28"/>
        </w:rPr>
        <w:t xml:space="preserve">). </w:t>
      </w:r>
      <w:r w:rsidRPr="008125BE">
        <w:rPr>
          <w:sz w:val="28"/>
          <w:szCs w:val="28"/>
        </w:rPr>
        <w:t xml:space="preserve">При проверке Справки по заключению счетов бюджетного учета отчетного финансового года контрольные соотношения между (ф. 0503110) и формой годовой отчетности Отчет о финансовых результатах деятельности  (ф. 0503121) отклонений не имеют. </w:t>
      </w:r>
    </w:p>
    <w:p w:rsidR="00242B18" w:rsidRPr="008125BE" w:rsidRDefault="00242B18" w:rsidP="00242B18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proofErr w:type="gramStart"/>
      <w:r w:rsidRPr="008125BE">
        <w:rPr>
          <w:sz w:val="28"/>
          <w:szCs w:val="28"/>
        </w:rPr>
        <w:lastRenderedPageBreak/>
        <w:t>В соответствии с Приказом Минфина РФ от 28.12.2010 № 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Справка по заключению счетов бюджетного учета отчетного финансового года в разделе 1 сформирована на 01.01.202</w:t>
      </w:r>
      <w:r w:rsidR="00905F85" w:rsidRPr="008125BE">
        <w:rPr>
          <w:sz w:val="28"/>
          <w:szCs w:val="28"/>
        </w:rPr>
        <w:t>6</w:t>
      </w:r>
      <w:r w:rsidRPr="008125BE">
        <w:rPr>
          <w:sz w:val="28"/>
          <w:szCs w:val="28"/>
        </w:rPr>
        <w:t xml:space="preserve"> года в рамках бюджетной деятельности, до проведения заключительных операций и в сумме заключительных операций по закрытию</w:t>
      </w:r>
      <w:proofErr w:type="gramEnd"/>
      <w:r w:rsidRPr="008125BE">
        <w:rPr>
          <w:sz w:val="28"/>
          <w:szCs w:val="28"/>
        </w:rPr>
        <w:t xml:space="preserve"> счетов, произведенных по завершению отчетного финансового года, расхождений не выявлено. </w:t>
      </w:r>
    </w:p>
    <w:p w:rsidR="00762430" w:rsidRPr="008125BE" w:rsidRDefault="00762430" w:rsidP="0076243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5BE">
        <w:rPr>
          <w:b/>
          <w:sz w:val="28"/>
          <w:szCs w:val="28"/>
        </w:rPr>
        <w:t>Отчет о финансовых результатах  (ф. 0503</w:t>
      </w:r>
      <w:r w:rsidR="00855684" w:rsidRPr="008125BE">
        <w:rPr>
          <w:b/>
          <w:sz w:val="28"/>
          <w:szCs w:val="28"/>
        </w:rPr>
        <w:t>1</w:t>
      </w:r>
      <w:r w:rsidRPr="008125BE">
        <w:rPr>
          <w:b/>
          <w:sz w:val="28"/>
          <w:szCs w:val="28"/>
        </w:rPr>
        <w:t>21).</w:t>
      </w:r>
      <w:r w:rsidRPr="008125BE">
        <w:rPr>
          <w:sz w:val="28"/>
          <w:szCs w:val="28"/>
        </w:rPr>
        <w:t xml:space="preserve"> Отчет содержит данные о финансовых результатах деятельности в разрезе кодов КОСГУ по состоянию на 1 января года, следующего за отчетным</w:t>
      </w:r>
      <w:r w:rsidR="00B83986" w:rsidRPr="008125BE">
        <w:rPr>
          <w:sz w:val="28"/>
          <w:szCs w:val="28"/>
        </w:rPr>
        <w:t xml:space="preserve"> периодом</w:t>
      </w:r>
      <w:r w:rsidRPr="008125BE">
        <w:rPr>
          <w:sz w:val="28"/>
          <w:szCs w:val="28"/>
        </w:rPr>
        <w:t>.</w:t>
      </w:r>
    </w:p>
    <w:p w:rsidR="00762430" w:rsidRPr="008125BE" w:rsidRDefault="00762430" w:rsidP="00762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Показатели отражаются в отчете в разрезе бюджетной деятельности (графа 4), средств во временном распоряжении (графа 5) и итогового показателя (графа 6).</w:t>
      </w:r>
    </w:p>
    <w:p w:rsidR="00762430" w:rsidRPr="008125BE" w:rsidRDefault="00762430" w:rsidP="0076243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Показатели отражаются в отчете без учета результата заключительных операций по закрытию счетов при завершении финансового года, проведенных 31 декабря отчетного финансового года.</w:t>
      </w:r>
    </w:p>
    <w:p w:rsidR="00762430" w:rsidRPr="008125BE" w:rsidRDefault="00762430" w:rsidP="000C4174">
      <w:pPr>
        <w:contextualSpacing/>
        <w:jc w:val="both"/>
      </w:pPr>
      <w:r w:rsidRPr="008125BE">
        <w:rPr>
          <w:sz w:val="28"/>
          <w:szCs w:val="28"/>
        </w:rPr>
        <w:t xml:space="preserve">          В Отчете о финансовых результатах деятельности (ф.0503121) отражены данные о финансовых результатах   деятельности   по   состоянию на  01.01.202</w:t>
      </w:r>
      <w:r w:rsidR="00905F85" w:rsidRPr="008125BE">
        <w:rPr>
          <w:sz w:val="28"/>
          <w:szCs w:val="28"/>
        </w:rPr>
        <w:t>6</w:t>
      </w:r>
      <w:r w:rsidRPr="008125BE">
        <w:rPr>
          <w:sz w:val="28"/>
          <w:szCs w:val="28"/>
        </w:rPr>
        <w:t xml:space="preserve"> года в разрезе доходов в общей сумме </w:t>
      </w:r>
      <w:r w:rsidR="000C4174" w:rsidRPr="008125BE">
        <w:rPr>
          <w:sz w:val="28"/>
          <w:szCs w:val="28"/>
        </w:rPr>
        <w:t>841517192,47</w:t>
      </w:r>
      <w:r w:rsidRPr="008125BE">
        <w:rPr>
          <w:sz w:val="28"/>
          <w:szCs w:val="28"/>
        </w:rPr>
        <w:t>рубл</w:t>
      </w:r>
      <w:r w:rsidR="00A832F1" w:rsidRPr="008125BE">
        <w:rPr>
          <w:sz w:val="28"/>
          <w:szCs w:val="28"/>
        </w:rPr>
        <w:t>я</w:t>
      </w:r>
      <w:r w:rsidRPr="008125BE">
        <w:rPr>
          <w:sz w:val="28"/>
          <w:szCs w:val="28"/>
        </w:rPr>
        <w:t>, расходов в  общей сумме</w:t>
      </w:r>
      <w:r w:rsidR="008C43CD" w:rsidRPr="008125BE">
        <w:rPr>
          <w:sz w:val="28"/>
          <w:szCs w:val="28"/>
        </w:rPr>
        <w:t xml:space="preserve"> </w:t>
      </w:r>
      <w:r w:rsidR="000C4174" w:rsidRPr="008125BE">
        <w:rPr>
          <w:sz w:val="28"/>
          <w:szCs w:val="28"/>
        </w:rPr>
        <w:t>123679753,68</w:t>
      </w:r>
      <w:r w:rsidR="000753C0" w:rsidRPr="008125BE">
        <w:rPr>
          <w:sz w:val="28"/>
          <w:szCs w:val="28"/>
        </w:rPr>
        <w:t xml:space="preserve"> </w:t>
      </w:r>
      <w:r w:rsidRPr="008125BE">
        <w:rPr>
          <w:sz w:val="28"/>
          <w:szCs w:val="28"/>
        </w:rPr>
        <w:t xml:space="preserve"> рубля. Чистый операционный  результат  за 202</w:t>
      </w:r>
      <w:r w:rsidR="00A832F1" w:rsidRPr="008125BE">
        <w:rPr>
          <w:sz w:val="28"/>
          <w:szCs w:val="28"/>
        </w:rPr>
        <w:t>5</w:t>
      </w:r>
      <w:r w:rsidRPr="008125BE">
        <w:rPr>
          <w:sz w:val="28"/>
          <w:szCs w:val="28"/>
        </w:rPr>
        <w:t xml:space="preserve"> год составил</w:t>
      </w:r>
      <w:r w:rsidR="00A832F1" w:rsidRPr="008125BE">
        <w:rPr>
          <w:sz w:val="28"/>
          <w:szCs w:val="28"/>
        </w:rPr>
        <w:t xml:space="preserve"> 717837438,79</w:t>
      </w:r>
      <w:r w:rsidRPr="008125BE">
        <w:rPr>
          <w:sz w:val="28"/>
          <w:szCs w:val="28"/>
        </w:rPr>
        <w:t xml:space="preserve">  рублей, со знаком «плюс».  </w:t>
      </w:r>
      <w:r w:rsidRPr="008125BE">
        <w:rPr>
          <w:sz w:val="28"/>
          <w:szCs w:val="28"/>
        </w:rPr>
        <w:cr/>
      </w:r>
      <w:r w:rsidRPr="008125BE">
        <w:t xml:space="preserve">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3402"/>
      </w:tblGrid>
      <w:tr w:rsidR="00762430" w:rsidRPr="008125BE" w:rsidTr="00956579">
        <w:tc>
          <w:tcPr>
            <w:tcW w:w="1384" w:type="dxa"/>
          </w:tcPr>
          <w:p w:rsidR="00762430" w:rsidRPr="008125BE" w:rsidRDefault="00762430" w:rsidP="00331C68">
            <w:pPr>
              <w:contextualSpacing/>
              <w:jc w:val="both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 xml:space="preserve">№ </w:t>
            </w:r>
            <w:proofErr w:type="gramStart"/>
            <w:r w:rsidRPr="008125BE">
              <w:rPr>
                <w:sz w:val="24"/>
                <w:szCs w:val="24"/>
              </w:rPr>
              <w:t>п</w:t>
            </w:r>
            <w:proofErr w:type="gramEnd"/>
            <w:r w:rsidRPr="008125BE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762430" w:rsidRPr="008125BE" w:rsidRDefault="00762430" w:rsidP="00331C68">
            <w:pPr>
              <w:contextualSpacing/>
              <w:jc w:val="both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3402" w:type="dxa"/>
          </w:tcPr>
          <w:p w:rsidR="00762430" w:rsidRPr="008125BE" w:rsidRDefault="00762430" w:rsidP="00B959E1">
            <w:pPr>
              <w:contextualSpacing/>
              <w:jc w:val="both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 xml:space="preserve">Бюджетная деятельность </w:t>
            </w:r>
            <w:r w:rsidR="00956579" w:rsidRPr="008125BE">
              <w:rPr>
                <w:sz w:val="24"/>
                <w:szCs w:val="24"/>
              </w:rPr>
              <w:t>(</w:t>
            </w:r>
            <w:proofErr w:type="spellStart"/>
            <w:r w:rsidR="00956579" w:rsidRPr="008125BE">
              <w:rPr>
                <w:sz w:val="24"/>
                <w:szCs w:val="24"/>
              </w:rPr>
              <w:t>руб</w:t>
            </w:r>
            <w:proofErr w:type="spellEnd"/>
            <w:r w:rsidR="00956579" w:rsidRPr="008125BE">
              <w:rPr>
                <w:sz w:val="24"/>
                <w:szCs w:val="24"/>
              </w:rPr>
              <w:t>)</w:t>
            </w:r>
          </w:p>
        </w:tc>
      </w:tr>
      <w:tr w:rsidR="00762430" w:rsidRPr="008125BE" w:rsidTr="00956579">
        <w:tc>
          <w:tcPr>
            <w:tcW w:w="1384" w:type="dxa"/>
          </w:tcPr>
          <w:p w:rsidR="00762430" w:rsidRPr="008125BE" w:rsidRDefault="00762430" w:rsidP="00331C68">
            <w:pPr>
              <w:contextualSpacing/>
              <w:jc w:val="both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762430" w:rsidRPr="008125BE" w:rsidRDefault="00762430" w:rsidP="00331C68">
            <w:pPr>
              <w:contextualSpacing/>
              <w:jc w:val="both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Доходы</w:t>
            </w:r>
          </w:p>
        </w:tc>
        <w:tc>
          <w:tcPr>
            <w:tcW w:w="3402" w:type="dxa"/>
          </w:tcPr>
          <w:p w:rsidR="00762430" w:rsidRPr="008125BE" w:rsidRDefault="00466837" w:rsidP="00AC0A1E">
            <w:pPr>
              <w:contextualSpacing/>
              <w:jc w:val="both"/>
              <w:rPr>
                <w:sz w:val="24"/>
                <w:szCs w:val="24"/>
              </w:rPr>
            </w:pPr>
            <w:r w:rsidRPr="008125BE">
              <w:t>841517192,47</w:t>
            </w:r>
          </w:p>
        </w:tc>
      </w:tr>
      <w:tr w:rsidR="00762430" w:rsidRPr="008125BE" w:rsidTr="00956579">
        <w:tc>
          <w:tcPr>
            <w:tcW w:w="1384" w:type="dxa"/>
          </w:tcPr>
          <w:p w:rsidR="00762430" w:rsidRPr="008125BE" w:rsidRDefault="00762430" w:rsidP="00331C68">
            <w:pPr>
              <w:contextualSpacing/>
              <w:jc w:val="both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762430" w:rsidRPr="008125BE" w:rsidRDefault="00762430" w:rsidP="00331C68">
            <w:pPr>
              <w:contextualSpacing/>
              <w:jc w:val="both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Расходы</w:t>
            </w:r>
          </w:p>
        </w:tc>
        <w:tc>
          <w:tcPr>
            <w:tcW w:w="3402" w:type="dxa"/>
          </w:tcPr>
          <w:p w:rsidR="00762430" w:rsidRPr="008125BE" w:rsidRDefault="00466837" w:rsidP="00237806">
            <w:pPr>
              <w:contextualSpacing/>
              <w:jc w:val="both"/>
              <w:rPr>
                <w:sz w:val="24"/>
                <w:szCs w:val="24"/>
              </w:rPr>
            </w:pPr>
            <w:r w:rsidRPr="008125BE">
              <w:t>123679753,68</w:t>
            </w:r>
          </w:p>
        </w:tc>
      </w:tr>
      <w:tr w:rsidR="00762430" w:rsidRPr="008125BE" w:rsidTr="00956579">
        <w:tc>
          <w:tcPr>
            <w:tcW w:w="1384" w:type="dxa"/>
          </w:tcPr>
          <w:p w:rsidR="00762430" w:rsidRPr="008125BE" w:rsidRDefault="00762430" w:rsidP="00331C68">
            <w:pPr>
              <w:contextualSpacing/>
              <w:jc w:val="both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762430" w:rsidRPr="008125BE" w:rsidRDefault="00762430" w:rsidP="008C43CD">
            <w:pPr>
              <w:contextualSpacing/>
              <w:jc w:val="both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Чист</w:t>
            </w:r>
            <w:r w:rsidR="008C43CD" w:rsidRPr="008125BE">
              <w:rPr>
                <w:sz w:val="24"/>
                <w:szCs w:val="24"/>
              </w:rPr>
              <w:t>ый</w:t>
            </w:r>
            <w:r w:rsidRPr="008125BE">
              <w:rPr>
                <w:sz w:val="24"/>
                <w:szCs w:val="24"/>
              </w:rPr>
              <w:t xml:space="preserve"> операционн</w:t>
            </w:r>
            <w:r w:rsidR="008C43CD" w:rsidRPr="008125BE">
              <w:rPr>
                <w:sz w:val="24"/>
                <w:szCs w:val="24"/>
              </w:rPr>
              <w:t>ый</w:t>
            </w:r>
            <w:r w:rsidRPr="008125BE">
              <w:rPr>
                <w:sz w:val="24"/>
                <w:szCs w:val="24"/>
              </w:rPr>
              <w:t xml:space="preserve"> </w:t>
            </w:r>
            <w:r w:rsidR="008C43CD" w:rsidRPr="008125BE">
              <w:rPr>
                <w:sz w:val="24"/>
                <w:szCs w:val="24"/>
              </w:rPr>
              <w:t>результат</w:t>
            </w:r>
            <w:r w:rsidRPr="008125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762430" w:rsidRPr="008125BE" w:rsidRDefault="00466837" w:rsidP="00237806">
            <w:pPr>
              <w:contextualSpacing/>
              <w:jc w:val="both"/>
              <w:rPr>
                <w:sz w:val="24"/>
                <w:szCs w:val="24"/>
              </w:rPr>
            </w:pPr>
            <w:r w:rsidRPr="008125BE">
              <w:t>717837438,79</w:t>
            </w:r>
          </w:p>
        </w:tc>
      </w:tr>
      <w:tr w:rsidR="00762430" w:rsidRPr="008125BE" w:rsidTr="00956579">
        <w:tc>
          <w:tcPr>
            <w:tcW w:w="1384" w:type="dxa"/>
          </w:tcPr>
          <w:p w:rsidR="00762430" w:rsidRPr="008125BE" w:rsidRDefault="00762430" w:rsidP="00331C68">
            <w:pPr>
              <w:contextualSpacing/>
              <w:jc w:val="both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762430" w:rsidRPr="008125BE" w:rsidRDefault="00762430" w:rsidP="00331C68">
            <w:pPr>
              <w:contextualSpacing/>
              <w:jc w:val="both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 xml:space="preserve">Операции с нефинансовыми активами </w:t>
            </w:r>
          </w:p>
        </w:tc>
        <w:tc>
          <w:tcPr>
            <w:tcW w:w="3402" w:type="dxa"/>
          </w:tcPr>
          <w:p w:rsidR="00762430" w:rsidRPr="008125BE" w:rsidRDefault="00466837" w:rsidP="003750EA">
            <w:pPr>
              <w:contextualSpacing/>
              <w:jc w:val="both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-</w:t>
            </w:r>
          </w:p>
        </w:tc>
      </w:tr>
      <w:tr w:rsidR="00762430" w:rsidRPr="008125BE" w:rsidTr="00956579">
        <w:tc>
          <w:tcPr>
            <w:tcW w:w="1384" w:type="dxa"/>
          </w:tcPr>
          <w:p w:rsidR="00762430" w:rsidRPr="008125BE" w:rsidRDefault="00762430" w:rsidP="00331C68">
            <w:pPr>
              <w:contextualSpacing/>
              <w:jc w:val="both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762430" w:rsidRPr="008125BE" w:rsidRDefault="00762430" w:rsidP="00331C68">
            <w:pPr>
              <w:contextualSpacing/>
              <w:jc w:val="both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Операции с финансовыми активами</w:t>
            </w:r>
          </w:p>
        </w:tc>
        <w:tc>
          <w:tcPr>
            <w:tcW w:w="3402" w:type="dxa"/>
          </w:tcPr>
          <w:p w:rsidR="00762430" w:rsidRPr="008125BE" w:rsidRDefault="00466837" w:rsidP="003750EA">
            <w:pPr>
              <w:contextualSpacing/>
              <w:jc w:val="both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-</w:t>
            </w:r>
          </w:p>
        </w:tc>
      </w:tr>
    </w:tbl>
    <w:p w:rsidR="001970B6" w:rsidRPr="008125BE" w:rsidRDefault="001970B6" w:rsidP="00E85C2C">
      <w:pPr>
        <w:ind w:firstLine="709"/>
        <w:jc w:val="both"/>
      </w:pPr>
    </w:p>
    <w:p w:rsidR="00CE18D1" w:rsidRPr="008125BE" w:rsidRDefault="00CE18D1" w:rsidP="00CE18D1">
      <w:pPr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Согласно Отчету (ф.0503</w:t>
      </w:r>
      <w:r w:rsidR="008C43CD" w:rsidRPr="008125BE">
        <w:rPr>
          <w:sz w:val="28"/>
          <w:szCs w:val="28"/>
        </w:rPr>
        <w:t>1</w:t>
      </w:r>
      <w:r w:rsidRPr="008125BE">
        <w:rPr>
          <w:sz w:val="28"/>
          <w:szCs w:val="28"/>
        </w:rPr>
        <w:t>21) фактические расходы составляют</w:t>
      </w:r>
      <w:r w:rsidR="00A832F1" w:rsidRPr="008125BE">
        <w:t xml:space="preserve">123679753,68 </w:t>
      </w:r>
      <w:r w:rsidRPr="008125BE">
        <w:rPr>
          <w:sz w:val="28"/>
          <w:szCs w:val="28"/>
        </w:rPr>
        <w:t>рубл</w:t>
      </w:r>
      <w:r w:rsidR="00A832F1" w:rsidRPr="008125BE">
        <w:rPr>
          <w:sz w:val="28"/>
          <w:szCs w:val="28"/>
        </w:rPr>
        <w:t>я.</w:t>
      </w:r>
      <w:r w:rsidRPr="008125BE">
        <w:rPr>
          <w:sz w:val="28"/>
          <w:szCs w:val="28"/>
        </w:rPr>
        <w:t xml:space="preserve">  </w:t>
      </w:r>
    </w:p>
    <w:p w:rsidR="00BF0C96" w:rsidRPr="008125BE" w:rsidRDefault="00CE18D1" w:rsidP="00CE18D1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При проверке отчета о финансовых результатах установлено, контрольные соотношения между (ф. 0503</w:t>
      </w:r>
      <w:r w:rsidR="008C43CD" w:rsidRPr="008125BE">
        <w:rPr>
          <w:sz w:val="28"/>
          <w:szCs w:val="28"/>
        </w:rPr>
        <w:t>1</w:t>
      </w:r>
      <w:r w:rsidRPr="008125BE">
        <w:rPr>
          <w:sz w:val="28"/>
          <w:szCs w:val="28"/>
        </w:rPr>
        <w:t>21) и формой годовой отчетности Балансом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</w:t>
      </w:r>
    </w:p>
    <w:p w:rsidR="00CE18D1" w:rsidRPr="008125BE" w:rsidRDefault="00CE18D1" w:rsidP="00CE18D1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доходов бюджета (ф.0503</w:t>
      </w:r>
      <w:r w:rsidR="008C43CD" w:rsidRPr="008125BE">
        <w:rPr>
          <w:sz w:val="28"/>
          <w:szCs w:val="28"/>
        </w:rPr>
        <w:t>1</w:t>
      </w:r>
      <w:r w:rsidRPr="008125BE">
        <w:rPr>
          <w:sz w:val="28"/>
          <w:szCs w:val="28"/>
        </w:rPr>
        <w:t xml:space="preserve">30)  отклонений не имеют.  </w:t>
      </w:r>
    </w:p>
    <w:p w:rsidR="00CE4923" w:rsidRPr="008125BE" w:rsidRDefault="00CE4923" w:rsidP="00CE49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5BE">
        <w:rPr>
          <w:b/>
          <w:sz w:val="28"/>
          <w:szCs w:val="28"/>
        </w:rPr>
        <w:t>Отчет о движении денежных средств (ф. 0503</w:t>
      </w:r>
      <w:r w:rsidR="00773B7E" w:rsidRPr="008125BE">
        <w:rPr>
          <w:b/>
          <w:sz w:val="28"/>
          <w:szCs w:val="28"/>
        </w:rPr>
        <w:t>1</w:t>
      </w:r>
      <w:r w:rsidRPr="008125BE">
        <w:rPr>
          <w:b/>
          <w:sz w:val="28"/>
          <w:szCs w:val="28"/>
        </w:rPr>
        <w:t xml:space="preserve">23). </w:t>
      </w:r>
      <w:r w:rsidRPr="008125BE">
        <w:rPr>
          <w:sz w:val="28"/>
          <w:szCs w:val="28"/>
        </w:rPr>
        <w:t>Отчет содержит данные о движении денежных средств</w:t>
      </w:r>
      <w:r w:rsidRPr="008125BE">
        <w:rPr>
          <w:b/>
          <w:sz w:val="28"/>
          <w:szCs w:val="28"/>
        </w:rPr>
        <w:t xml:space="preserve"> </w:t>
      </w:r>
      <w:r w:rsidRPr="008125BE">
        <w:rPr>
          <w:sz w:val="28"/>
          <w:szCs w:val="28"/>
        </w:rPr>
        <w:t xml:space="preserve">в разрезе кодов КОСГУ по состоянию на 1 января года, следующего за </w:t>
      </w:r>
      <w:proofErr w:type="gramStart"/>
      <w:r w:rsidRPr="008125BE">
        <w:rPr>
          <w:sz w:val="28"/>
          <w:szCs w:val="28"/>
        </w:rPr>
        <w:t>отчетным</w:t>
      </w:r>
      <w:proofErr w:type="gramEnd"/>
      <w:r w:rsidRPr="008125BE">
        <w:rPr>
          <w:sz w:val="28"/>
          <w:szCs w:val="28"/>
        </w:rPr>
        <w:t>.</w:t>
      </w:r>
    </w:p>
    <w:p w:rsidR="00CE4923" w:rsidRPr="008125BE" w:rsidRDefault="00CE4923" w:rsidP="00CE49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Показатели отражаются в отчете в разрезе данных за отчетный период  (графа 4) и  данных за аналогичный период прошлого финансового года (графа 5).</w:t>
      </w:r>
    </w:p>
    <w:p w:rsidR="007E73F4" w:rsidRPr="008125BE" w:rsidRDefault="00CE4923" w:rsidP="00CE4923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В Отчете отражены данные по кассовым поступлениям  и выбытиям  по  счетам бюджетов в разрезе кодов классификации операций сектора государственного управления,  а  также  изменение  остатков  средств.</w:t>
      </w:r>
    </w:p>
    <w:p w:rsidR="00CE4923" w:rsidRPr="008125BE" w:rsidRDefault="00CE4923" w:rsidP="00CE4923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lastRenderedPageBreak/>
        <w:t xml:space="preserve"> В разделе «Поступления» отражены доходы бюджета в р</w:t>
      </w:r>
      <w:r w:rsidR="00FD324B" w:rsidRPr="008125BE">
        <w:rPr>
          <w:sz w:val="28"/>
          <w:szCs w:val="28"/>
        </w:rPr>
        <w:t>аз</w:t>
      </w:r>
      <w:r w:rsidR="00FD6B46" w:rsidRPr="008125BE">
        <w:rPr>
          <w:sz w:val="28"/>
          <w:szCs w:val="28"/>
        </w:rPr>
        <w:t>м</w:t>
      </w:r>
      <w:r w:rsidRPr="008125BE">
        <w:rPr>
          <w:sz w:val="28"/>
          <w:szCs w:val="28"/>
        </w:rPr>
        <w:t>ере</w:t>
      </w:r>
      <w:r w:rsidR="00493D4D" w:rsidRPr="008125BE">
        <w:rPr>
          <w:sz w:val="28"/>
          <w:szCs w:val="28"/>
        </w:rPr>
        <w:t xml:space="preserve"> 841517192,47</w:t>
      </w:r>
      <w:r w:rsidR="00111259" w:rsidRPr="008125BE">
        <w:rPr>
          <w:sz w:val="28"/>
          <w:szCs w:val="28"/>
        </w:rPr>
        <w:t xml:space="preserve"> </w:t>
      </w:r>
      <w:r w:rsidRPr="008125BE">
        <w:rPr>
          <w:sz w:val="28"/>
          <w:szCs w:val="28"/>
        </w:rPr>
        <w:t>рубл</w:t>
      </w:r>
      <w:r w:rsidR="00493D4D" w:rsidRPr="008125BE">
        <w:rPr>
          <w:sz w:val="28"/>
          <w:szCs w:val="28"/>
        </w:rPr>
        <w:t>ей</w:t>
      </w:r>
      <w:r w:rsidRPr="008125BE">
        <w:rPr>
          <w:sz w:val="28"/>
          <w:szCs w:val="28"/>
        </w:rPr>
        <w:t>, в  разделе  «Выбытия» отражены  расходы  бюджета  в  размере</w:t>
      </w:r>
      <w:r w:rsidR="00493D4D" w:rsidRPr="008125BE">
        <w:rPr>
          <w:sz w:val="28"/>
          <w:szCs w:val="28"/>
        </w:rPr>
        <w:t xml:space="preserve"> 129042172,19</w:t>
      </w:r>
      <w:r w:rsidR="00111259" w:rsidRPr="008125BE">
        <w:rPr>
          <w:sz w:val="28"/>
          <w:szCs w:val="28"/>
        </w:rPr>
        <w:t xml:space="preserve"> </w:t>
      </w:r>
      <w:r w:rsidRPr="008125BE">
        <w:rPr>
          <w:sz w:val="28"/>
          <w:szCs w:val="28"/>
        </w:rPr>
        <w:t xml:space="preserve">  рубл</w:t>
      </w:r>
      <w:r w:rsidR="00493D4D" w:rsidRPr="008125BE">
        <w:rPr>
          <w:sz w:val="28"/>
          <w:szCs w:val="28"/>
        </w:rPr>
        <w:t>ей</w:t>
      </w:r>
      <w:r w:rsidRPr="008125BE">
        <w:rPr>
          <w:sz w:val="28"/>
          <w:szCs w:val="28"/>
        </w:rPr>
        <w:t xml:space="preserve">,  в разделе  «Изменение  остатков  средств»  отражены  расходы  бюджета  в  размере  </w:t>
      </w:r>
      <w:r w:rsidR="00493D4D" w:rsidRPr="008125BE">
        <w:rPr>
          <w:sz w:val="28"/>
          <w:szCs w:val="28"/>
        </w:rPr>
        <w:t>712475020,28</w:t>
      </w:r>
      <w:r w:rsidR="00145168" w:rsidRPr="008125BE">
        <w:rPr>
          <w:sz w:val="28"/>
          <w:szCs w:val="28"/>
        </w:rPr>
        <w:t xml:space="preserve">  </w:t>
      </w:r>
      <w:r w:rsidR="00111259" w:rsidRPr="008125BE">
        <w:rPr>
          <w:sz w:val="28"/>
          <w:szCs w:val="28"/>
        </w:rPr>
        <w:t xml:space="preserve">  (минус)</w:t>
      </w:r>
      <w:r w:rsidRPr="008125BE">
        <w:rPr>
          <w:sz w:val="28"/>
          <w:szCs w:val="28"/>
        </w:rPr>
        <w:t xml:space="preserve"> рублей. Сведения, указанные в отчете соответствуют одноименным показателям,  отраженным  в  Отчете  об  исполнении  бюджета главного  распорядителя, распорядителя, получателя бюджетных средств, главного администратора,  администратора источников финансирования дефицита бюджета, главного администратора, администратора доходов бюджета (ф.0503127). </w:t>
      </w:r>
    </w:p>
    <w:p w:rsidR="00165DFB" w:rsidRPr="008125BE" w:rsidRDefault="002E1BDA" w:rsidP="00165DFB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8125BE">
        <w:rPr>
          <w:b/>
          <w:sz w:val="28"/>
          <w:szCs w:val="28"/>
        </w:rPr>
        <w:t xml:space="preserve">           </w:t>
      </w:r>
      <w:r w:rsidR="00094802" w:rsidRPr="008125BE">
        <w:rPr>
          <w:b/>
          <w:sz w:val="28"/>
          <w:szCs w:val="28"/>
        </w:rPr>
        <w:t xml:space="preserve">      </w:t>
      </w:r>
      <w:r w:rsidR="00165DFB" w:rsidRPr="008125BE">
        <w:rPr>
          <w:b/>
          <w:sz w:val="28"/>
          <w:szCs w:val="28"/>
        </w:rPr>
        <w:t xml:space="preserve">Отчет об исполнении бюджета главного распорядителя, распорядителя, получателя бюджетных средств, главного  администратора, администратора источников финансирования  дефицита бюджета, главного администратора, администратора доходов  бюджета (ф. 503127). </w:t>
      </w:r>
      <w:r w:rsidR="00165DFB" w:rsidRPr="008125BE">
        <w:rPr>
          <w:sz w:val="28"/>
          <w:szCs w:val="28"/>
        </w:rPr>
        <w:t>Отчет об исполнении бюджета  содержит данные  об исполнении бюджета  по доходам, расходам и источникам финансирования дефицита бюджета на 1 января года, следующего за отчетным</w:t>
      </w:r>
      <w:r w:rsidR="00B83986" w:rsidRPr="008125BE">
        <w:rPr>
          <w:sz w:val="28"/>
          <w:szCs w:val="28"/>
        </w:rPr>
        <w:t xml:space="preserve"> периодом,</w:t>
      </w:r>
      <w:r w:rsidR="00165DFB" w:rsidRPr="008125BE">
        <w:rPr>
          <w:sz w:val="28"/>
          <w:szCs w:val="28"/>
        </w:rPr>
        <w:t xml:space="preserve"> и характеризует деятельность органа. </w:t>
      </w:r>
    </w:p>
    <w:p w:rsidR="00070FC2" w:rsidRPr="008125BE" w:rsidRDefault="00070FC2" w:rsidP="00165DFB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165DFB" w:rsidRPr="008125BE" w:rsidRDefault="00165DFB" w:rsidP="00165DFB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</w:t>
      </w:r>
      <w:r w:rsidR="00094802" w:rsidRPr="008125BE">
        <w:rPr>
          <w:sz w:val="28"/>
          <w:szCs w:val="28"/>
        </w:rPr>
        <w:t xml:space="preserve"> </w:t>
      </w:r>
      <w:r w:rsidRPr="008125BE">
        <w:rPr>
          <w:sz w:val="28"/>
          <w:szCs w:val="28"/>
        </w:rPr>
        <w:t xml:space="preserve">Исполнение доходов Комитета </w:t>
      </w:r>
      <w:r w:rsidR="00FD6B46" w:rsidRPr="008125BE">
        <w:rPr>
          <w:sz w:val="28"/>
          <w:szCs w:val="28"/>
        </w:rPr>
        <w:t xml:space="preserve">по финансам </w:t>
      </w:r>
      <w:r w:rsidRPr="008125BE">
        <w:rPr>
          <w:sz w:val="28"/>
          <w:szCs w:val="28"/>
        </w:rPr>
        <w:t> по коду главного администратора доходов бюджета 092  составило</w:t>
      </w:r>
      <w:r w:rsidR="00723852" w:rsidRPr="008125BE">
        <w:rPr>
          <w:sz w:val="28"/>
          <w:szCs w:val="28"/>
        </w:rPr>
        <w:t xml:space="preserve"> 841519731,86</w:t>
      </w:r>
      <w:r w:rsidR="00FD6B46" w:rsidRPr="008125BE">
        <w:rPr>
          <w:sz w:val="28"/>
          <w:szCs w:val="28"/>
        </w:rPr>
        <w:t xml:space="preserve"> </w:t>
      </w:r>
      <w:r w:rsidRPr="008125BE">
        <w:rPr>
          <w:sz w:val="28"/>
          <w:szCs w:val="28"/>
        </w:rPr>
        <w:t>рублей  при утвержденных бюджетных назначениях</w:t>
      </w:r>
      <w:r w:rsidR="00723852" w:rsidRPr="008125BE">
        <w:rPr>
          <w:sz w:val="28"/>
          <w:szCs w:val="28"/>
        </w:rPr>
        <w:t xml:space="preserve"> 1037713723,09</w:t>
      </w:r>
      <w:r w:rsidR="00FD6B46" w:rsidRPr="008125BE">
        <w:rPr>
          <w:sz w:val="28"/>
          <w:szCs w:val="28"/>
        </w:rPr>
        <w:t xml:space="preserve"> </w:t>
      </w:r>
      <w:r w:rsidRPr="008125BE">
        <w:rPr>
          <w:sz w:val="28"/>
          <w:szCs w:val="28"/>
        </w:rPr>
        <w:t>рубл</w:t>
      </w:r>
      <w:r w:rsidR="002A059D" w:rsidRPr="008125BE">
        <w:rPr>
          <w:sz w:val="28"/>
          <w:szCs w:val="28"/>
        </w:rPr>
        <w:t>ей</w:t>
      </w:r>
      <w:r w:rsidR="00070FC2" w:rsidRPr="008125BE">
        <w:rPr>
          <w:sz w:val="28"/>
          <w:szCs w:val="28"/>
        </w:rPr>
        <w:t>, процент исполнения составляет – 81,09 %.</w:t>
      </w:r>
    </w:p>
    <w:p w:rsidR="00824A36" w:rsidRPr="008125BE" w:rsidRDefault="00824A36" w:rsidP="00165DFB">
      <w:pPr>
        <w:tabs>
          <w:tab w:val="left" w:pos="709"/>
        </w:tabs>
        <w:contextualSpacing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5"/>
        <w:gridCol w:w="1842"/>
        <w:gridCol w:w="1701"/>
        <w:gridCol w:w="993"/>
      </w:tblGrid>
      <w:tr w:rsidR="00824A36" w:rsidRPr="008125BE" w:rsidTr="00B844B2">
        <w:trPr>
          <w:trHeight w:val="1048"/>
        </w:trPr>
        <w:tc>
          <w:tcPr>
            <w:tcW w:w="3544" w:type="dxa"/>
            <w:vAlign w:val="center"/>
          </w:tcPr>
          <w:p w:rsidR="00824A36" w:rsidRPr="008125BE" w:rsidRDefault="00824A36" w:rsidP="00311784">
            <w:pPr>
              <w:jc w:val="both"/>
            </w:pPr>
            <w:r w:rsidRPr="008125BE">
              <w:t xml:space="preserve">                                                                                                                                         Наименование</w:t>
            </w:r>
          </w:p>
        </w:tc>
        <w:tc>
          <w:tcPr>
            <w:tcW w:w="1985" w:type="dxa"/>
            <w:vAlign w:val="center"/>
          </w:tcPr>
          <w:p w:rsidR="00824A36" w:rsidRPr="008125BE" w:rsidRDefault="00824A36" w:rsidP="00311784">
            <w:pPr>
              <w:jc w:val="center"/>
            </w:pPr>
            <w:r w:rsidRPr="008125BE">
              <w:t>Уточненный годовой план</w:t>
            </w:r>
          </w:p>
          <w:p w:rsidR="00824A36" w:rsidRPr="008125BE" w:rsidRDefault="00824A36" w:rsidP="00723852">
            <w:pPr>
              <w:jc w:val="center"/>
            </w:pPr>
            <w:r w:rsidRPr="008125BE">
              <w:t>202</w:t>
            </w:r>
            <w:r w:rsidR="00723852" w:rsidRPr="008125BE">
              <w:t>5</w:t>
            </w:r>
            <w:r w:rsidRPr="008125BE">
              <w:t xml:space="preserve"> г.</w:t>
            </w:r>
          </w:p>
        </w:tc>
        <w:tc>
          <w:tcPr>
            <w:tcW w:w="1842" w:type="dxa"/>
            <w:vAlign w:val="center"/>
          </w:tcPr>
          <w:p w:rsidR="00824A36" w:rsidRPr="008125BE" w:rsidRDefault="00824A36" w:rsidP="00311784">
            <w:pPr>
              <w:jc w:val="center"/>
            </w:pPr>
            <w:r w:rsidRPr="008125BE">
              <w:t>Фактическое исполнение</w:t>
            </w:r>
          </w:p>
          <w:p w:rsidR="00824A36" w:rsidRPr="008125BE" w:rsidRDefault="00824A36" w:rsidP="00723852">
            <w:pPr>
              <w:jc w:val="center"/>
            </w:pPr>
            <w:r w:rsidRPr="008125BE">
              <w:t>за   202</w:t>
            </w:r>
            <w:r w:rsidR="00723852" w:rsidRPr="008125BE">
              <w:t>5</w:t>
            </w:r>
            <w:r w:rsidRPr="008125BE">
              <w:t xml:space="preserve"> год.</w:t>
            </w:r>
          </w:p>
        </w:tc>
        <w:tc>
          <w:tcPr>
            <w:tcW w:w="1701" w:type="dxa"/>
          </w:tcPr>
          <w:p w:rsidR="00824A36" w:rsidRPr="008125BE" w:rsidRDefault="00914A76" w:rsidP="00311784">
            <w:pPr>
              <w:ind w:left="-108"/>
              <w:jc w:val="center"/>
            </w:pPr>
            <w:r w:rsidRPr="008125BE">
              <w:t>Отклонение исполнения от уточненного плана</w:t>
            </w:r>
          </w:p>
        </w:tc>
        <w:tc>
          <w:tcPr>
            <w:tcW w:w="993" w:type="dxa"/>
            <w:vAlign w:val="center"/>
          </w:tcPr>
          <w:p w:rsidR="00824A36" w:rsidRPr="008125BE" w:rsidRDefault="00824A36" w:rsidP="00311784">
            <w:pPr>
              <w:ind w:left="-108"/>
              <w:jc w:val="center"/>
            </w:pPr>
            <w:r w:rsidRPr="008125BE">
              <w:t>% исполнения</w:t>
            </w:r>
          </w:p>
        </w:tc>
      </w:tr>
      <w:tr w:rsidR="00FF2FA8" w:rsidRPr="008125BE" w:rsidTr="00B844B2">
        <w:tc>
          <w:tcPr>
            <w:tcW w:w="3544" w:type="dxa"/>
          </w:tcPr>
          <w:p w:rsidR="00FF2FA8" w:rsidRPr="008125BE" w:rsidRDefault="00FF2FA8" w:rsidP="001023E7">
            <w:pPr>
              <w:jc w:val="both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ДОХОДЫ БЮДЖЕТА, ИТОГО</w:t>
            </w:r>
          </w:p>
        </w:tc>
        <w:tc>
          <w:tcPr>
            <w:tcW w:w="1985" w:type="dxa"/>
          </w:tcPr>
          <w:p w:rsidR="00FF2FA8" w:rsidRPr="008125BE" w:rsidRDefault="00FF2FA8" w:rsidP="001023E7">
            <w:pPr>
              <w:jc w:val="right"/>
            </w:pPr>
            <w:r w:rsidRPr="008125BE">
              <w:t>1 037 713 723,09</w:t>
            </w:r>
          </w:p>
        </w:tc>
        <w:tc>
          <w:tcPr>
            <w:tcW w:w="1842" w:type="dxa"/>
          </w:tcPr>
          <w:p w:rsidR="00FF2FA8" w:rsidRPr="008125BE" w:rsidRDefault="00FF2FA8" w:rsidP="001023E7">
            <w:pPr>
              <w:jc w:val="right"/>
            </w:pPr>
            <w:r w:rsidRPr="008125BE">
              <w:t>841 519 731,86</w:t>
            </w:r>
          </w:p>
        </w:tc>
        <w:tc>
          <w:tcPr>
            <w:tcW w:w="1701" w:type="dxa"/>
          </w:tcPr>
          <w:p w:rsidR="00FF2FA8" w:rsidRPr="008125BE" w:rsidRDefault="00A76042" w:rsidP="00914A76">
            <w:pPr>
              <w:jc w:val="center"/>
            </w:pPr>
            <w:r w:rsidRPr="008125BE">
              <w:t>-</w:t>
            </w:r>
            <w:r w:rsidR="00FF2FA8" w:rsidRPr="008125BE">
              <w:t>196193991,23</w:t>
            </w:r>
          </w:p>
        </w:tc>
        <w:tc>
          <w:tcPr>
            <w:tcW w:w="993" w:type="dxa"/>
          </w:tcPr>
          <w:p w:rsidR="00FF2FA8" w:rsidRPr="008125BE" w:rsidRDefault="00FF2FA8" w:rsidP="001023E7">
            <w:pPr>
              <w:jc w:val="right"/>
            </w:pPr>
            <w:r w:rsidRPr="008125BE">
              <w:t>81,09</w:t>
            </w:r>
          </w:p>
        </w:tc>
      </w:tr>
      <w:tr w:rsidR="00FF2FA8" w:rsidRPr="008125BE" w:rsidTr="00B844B2">
        <w:tc>
          <w:tcPr>
            <w:tcW w:w="3544" w:type="dxa"/>
          </w:tcPr>
          <w:p w:rsidR="00FF2FA8" w:rsidRPr="008125BE" w:rsidRDefault="00FF2FA8" w:rsidP="001023E7">
            <w:pPr>
              <w:jc w:val="both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Налоговые, неналоговые доходы</w:t>
            </w:r>
          </w:p>
        </w:tc>
        <w:tc>
          <w:tcPr>
            <w:tcW w:w="1985" w:type="dxa"/>
          </w:tcPr>
          <w:p w:rsidR="00FF2FA8" w:rsidRPr="008125BE" w:rsidRDefault="00FF2FA8" w:rsidP="001023E7">
            <w:pPr>
              <w:jc w:val="right"/>
            </w:pPr>
            <w:r w:rsidRPr="008125BE">
              <w:t>169872000,00</w:t>
            </w:r>
          </w:p>
        </w:tc>
        <w:tc>
          <w:tcPr>
            <w:tcW w:w="1842" w:type="dxa"/>
          </w:tcPr>
          <w:p w:rsidR="00FF2FA8" w:rsidRPr="008125BE" w:rsidRDefault="00FF2FA8" w:rsidP="001023E7">
            <w:pPr>
              <w:jc w:val="right"/>
            </w:pPr>
            <w:r w:rsidRPr="008125BE">
              <w:t>171976145,50</w:t>
            </w:r>
          </w:p>
        </w:tc>
        <w:tc>
          <w:tcPr>
            <w:tcW w:w="1701" w:type="dxa"/>
          </w:tcPr>
          <w:p w:rsidR="00FF2FA8" w:rsidRPr="008125BE" w:rsidRDefault="00BF7886" w:rsidP="00A76042">
            <w:pPr>
              <w:jc w:val="right"/>
            </w:pPr>
            <w:r w:rsidRPr="008125BE">
              <w:t>2104145,5</w:t>
            </w:r>
          </w:p>
        </w:tc>
        <w:tc>
          <w:tcPr>
            <w:tcW w:w="993" w:type="dxa"/>
          </w:tcPr>
          <w:p w:rsidR="00FF2FA8" w:rsidRPr="008125BE" w:rsidRDefault="00FF2FA8" w:rsidP="001023E7">
            <w:pPr>
              <w:jc w:val="right"/>
            </w:pPr>
            <w:r w:rsidRPr="008125BE">
              <w:t>101,24</w:t>
            </w:r>
          </w:p>
        </w:tc>
      </w:tr>
      <w:tr w:rsidR="00FF2FA8" w:rsidRPr="008125BE" w:rsidTr="00B844B2">
        <w:tc>
          <w:tcPr>
            <w:tcW w:w="3544" w:type="dxa"/>
          </w:tcPr>
          <w:p w:rsidR="00FF2FA8" w:rsidRPr="008125BE" w:rsidRDefault="00FF2FA8" w:rsidP="001023E7">
            <w:pPr>
              <w:jc w:val="both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5" w:type="dxa"/>
          </w:tcPr>
          <w:p w:rsidR="00FF2FA8" w:rsidRPr="008125BE" w:rsidRDefault="00FF2FA8" w:rsidP="001023E7">
            <w:pPr>
              <w:jc w:val="right"/>
            </w:pPr>
            <w:r w:rsidRPr="008125BE">
              <w:t>112355000,00</w:t>
            </w:r>
          </w:p>
        </w:tc>
        <w:tc>
          <w:tcPr>
            <w:tcW w:w="1842" w:type="dxa"/>
          </w:tcPr>
          <w:p w:rsidR="00FF2FA8" w:rsidRPr="008125BE" w:rsidRDefault="00FF2FA8" w:rsidP="001023E7">
            <w:pPr>
              <w:jc w:val="right"/>
            </w:pPr>
            <w:r w:rsidRPr="008125BE">
              <w:t>114056638,40</w:t>
            </w:r>
          </w:p>
        </w:tc>
        <w:tc>
          <w:tcPr>
            <w:tcW w:w="1701" w:type="dxa"/>
          </w:tcPr>
          <w:p w:rsidR="00FF2FA8" w:rsidRPr="008125BE" w:rsidRDefault="00BF7886" w:rsidP="00311784">
            <w:pPr>
              <w:jc w:val="right"/>
            </w:pPr>
            <w:r w:rsidRPr="008125BE">
              <w:t>1701638,40</w:t>
            </w:r>
          </w:p>
        </w:tc>
        <w:tc>
          <w:tcPr>
            <w:tcW w:w="993" w:type="dxa"/>
          </w:tcPr>
          <w:p w:rsidR="00FF2FA8" w:rsidRPr="008125BE" w:rsidRDefault="00FF2FA8" w:rsidP="001023E7">
            <w:pPr>
              <w:jc w:val="right"/>
            </w:pPr>
            <w:r w:rsidRPr="008125BE">
              <w:t>101,51</w:t>
            </w:r>
          </w:p>
        </w:tc>
      </w:tr>
      <w:tr w:rsidR="00FF2FA8" w:rsidRPr="008125BE" w:rsidTr="00B844B2">
        <w:tc>
          <w:tcPr>
            <w:tcW w:w="3544" w:type="dxa"/>
          </w:tcPr>
          <w:p w:rsidR="00FF2FA8" w:rsidRPr="008125BE" w:rsidRDefault="00FF2FA8" w:rsidP="001023E7">
            <w:pPr>
              <w:jc w:val="both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Акцизы</w:t>
            </w:r>
          </w:p>
        </w:tc>
        <w:tc>
          <w:tcPr>
            <w:tcW w:w="1985" w:type="dxa"/>
          </w:tcPr>
          <w:p w:rsidR="00FF2FA8" w:rsidRPr="008125BE" w:rsidRDefault="00FF2FA8" w:rsidP="001023E7">
            <w:pPr>
              <w:jc w:val="right"/>
            </w:pPr>
            <w:r w:rsidRPr="008125BE">
              <w:t>9592000,00</w:t>
            </w:r>
          </w:p>
        </w:tc>
        <w:tc>
          <w:tcPr>
            <w:tcW w:w="1842" w:type="dxa"/>
          </w:tcPr>
          <w:p w:rsidR="00FF2FA8" w:rsidRPr="008125BE" w:rsidRDefault="00FF2FA8" w:rsidP="001023E7">
            <w:pPr>
              <w:jc w:val="right"/>
            </w:pPr>
            <w:r w:rsidRPr="008125BE">
              <w:t>9469969,93</w:t>
            </w:r>
          </w:p>
        </w:tc>
        <w:tc>
          <w:tcPr>
            <w:tcW w:w="1701" w:type="dxa"/>
          </w:tcPr>
          <w:p w:rsidR="00FF2FA8" w:rsidRPr="008125BE" w:rsidRDefault="00A76042" w:rsidP="00311784">
            <w:pPr>
              <w:jc w:val="right"/>
            </w:pPr>
            <w:r w:rsidRPr="008125BE">
              <w:t>-122030,07</w:t>
            </w:r>
          </w:p>
        </w:tc>
        <w:tc>
          <w:tcPr>
            <w:tcW w:w="993" w:type="dxa"/>
          </w:tcPr>
          <w:p w:rsidR="00FF2FA8" w:rsidRPr="008125BE" w:rsidRDefault="00FF2FA8" w:rsidP="001023E7">
            <w:pPr>
              <w:jc w:val="right"/>
            </w:pPr>
            <w:r w:rsidRPr="008125BE">
              <w:t>98,73</w:t>
            </w:r>
          </w:p>
        </w:tc>
      </w:tr>
      <w:tr w:rsidR="00FF2FA8" w:rsidRPr="008125BE" w:rsidTr="00B844B2">
        <w:tc>
          <w:tcPr>
            <w:tcW w:w="3544" w:type="dxa"/>
          </w:tcPr>
          <w:p w:rsidR="00FF2FA8" w:rsidRPr="008125BE" w:rsidRDefault="00FF2FA8" w:rsidP="001023E7">
            <w:pPr>
              <w:jc w:val="both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5" w:type="dxa"/>
          </w:tcPr>
          <w:p w:rsidR="00FF2FA8" w:rsidRPr="008125BE" w:rsidRDefault="00FF2FA8" w:rsidP="001023E7">
            <w:pPr>
              <w:jc w:val="right"/>
            </w:pPr>
            <w:r w:rsidRPr="008125BE">
              <w:t>35528000,00</w:t>
            </w:r>
          </w:p>
        </w:tc>
        <w:tc>
          <w:tcPr>
            <w:tcW w:w="1842" w:type="dxa"/>
          </w:tcPr>
          <w:p w:rsidR="00FF2FA8" w:rsidRPr="008125BE" w:rsidRDefault="00FF2FA8" w:rsidP="001023E7">
            <w:pPr>
              <w:jc w:val="right"/>
            </w:pPr>
            <w:r w:rsidRPr="008125BE">
              <w:t>36343929,80</w:t>
            </w:r>
          </w:p>
        </w:tc>
        <w:tc>
          <w:tcPr>
            <w:tcW w:w="1701" w:type="dxa"/>
          </w:tcPr>
          <w:p w:rsidR="00FF2FA8" w:rsidRPr="008125BE" w:rsidRDefault="00A76042" w:rsidP="00311784">
            <w:pPr>
              <w:jc w:val="right"/>
            </w:pPr>
            <w:r w:rsidRPr="008125BE">
              <w:t>815929,80</w:t>
            </w:r>
          </w:p>
        </w:tc>
        <w:tc>
          <w:tcPr>
            <w:tcW w:w="993" w:type="dxa"/>
          </w:tcPr>
          <w:p w:rsidR="00FF2FA8" w:rsidRPr="008125BE" w:rsidRDefault="00FF2FA8" w:rsidP="001023E7">
            <w:pPr>
              <w:jc w:val="right"/>
            </w:pPr>
            <w:r w:rsidRPr="008125BE">
              <w:t>102,30</w:t>
            </w:r>
          </w:p>
        </w:tc>
      </w:tr>
      <w:tr w:rsidR="00FF2FA8" w:rsidRPr="008125BE" w:rsidTr="00B844B2">
        <w:tc>
          <w:tcPr>
            <w:tcW w:w="3544" w:type="dxa"/>
          </w:tcPr>
          <w:p w:rsidR="00FF2FA8" w:rsidRPr="008125BE" w:rsidRDefault="00FF2FA8" w:rsidP="001023E7">
            <w:pPr>
              <w:jc w:val="both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Единый налог, взимаемый в связи с применением упрощенной системы налогообложения</w:t>
            </w:r>
          </w:p>
        </w:tc>
        <w:tc>
          <w:tcPr>
            <w:tcW w:w="1985" w:type="dxa"/>
          </w:tcPr>
          <w:p w:rsidR="00FF2FA8" w:rsidRPr="008125BE" w:rsidRDefault="00FF2FA8" w:rsidP="001023E7">
            <w:pPr>
              <w:jc w:val="right"/>
            </w:pPr>
            <w:r w:rsidRPr="008125BE">
              <w:t>12465000,00</w:t>
            </w:r>
          </w:p>
        </w:tc>
        <w:tc>
          <w:tcPr>
            <w:tcW w:w="1842" w:type="dxa"/>
          </w:tcPr>
          <w:p w:rsidR="00FF2FA8" w:rsidRPr="008125BE" w:rsidRDefault="00FF2FA8" w:rsidP="001023E7">
            <w:pPr>
              <w:jc w:val="right"/>
            </w:pPr>
            <w:r w:rsidRPr="008125BE">
              <w:t>13054449,93</w:t>
            </w:r>
          </w:p>
        </w:tc>
        <w:tc>
          <w:tcPr>
            <w:tcW w:w="1701" w:type="dxa"/>
          </w:tcPr>
          <w:p w:rsidR="00FF2FA8" w:rsidRPr="008125BE" w:rsidRDefault="00A76042" w:rsidP="00311784">
            <w:pPr>
              <w:jc w:val="right"/>
            </w:pPr>
            <w:r w:rsidRPr="008125BE">
              <w:t>589449,93</w:t>
            </w:r>
          </w:p>
        </w:tc>
        <w:tc>
          <w:tcPr>
            <w:tcW w:w="993" w:type="dxa"/>
          </w:tcPr>
          <w:p w:rsidR="00FF2FA8" w:rsidRPr="008125BE" w:rsidRDefault="00FF2FA8" w:rsidP="001023E7">
            <w:pPr>
              <w:jc w:val="right"/>
            </w:pPr>
            <w:r w:rsidRPr="008125BE">
              <w:t>104,73</w:t>
            </w:r>
          </w:p>
        </w:tc>
      </w:tr>
      <w:tr w:rsidR="00FF2FA8" w:rsidRPr="008125BE" w:rsidTr="00B844B2">
        <w:tc>
          <w:tcPr>
            <w:tcW w:w="3544" w:type="dxa"/>
          </w:tcPr>
          <w:p w:rsidR="00FF2FA8" w:rsidRPr="008125BE" w:rsidRDefault="00FF2FA8" w:rsidP="001023E7">
            <w:pPr>
              <w:jc w:val="both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</w:tcPr>
          <w:p w:rsidR="00FF2FA8" w:rsidRPr="008125BE" w:rsidRDefault="00FF2FA8" w:rsidP="001023E7">
            <w:pPr>
              <w:jc w:val="right"/>
            </w:pPr>
            <w:r w:rsidRPr="008125BE">
              <w:t>0,00</w:t>
            </w:r>
          </w:p>
        </w:tc>
        <w:tc>
          <w:tcPr>
            <w:tcW w:w="1842" w:type="dxa"/>
          </w:tcPr>
          <w:p w:rsidR="00FF2FA8" w:rsidRPr="008125BE" w:rsidRDefault="00FF2FA8" w:rsidP="001023E7">
            <w:pPr>
              <w:jc w:val="right"/>
            </w:pPr>
            <w:r w:rsidRPr="008125BE">
              <w:t>55311,13</w:t>
            </w:r>
          </w:p>
        </w:tc>
        <w:tc>
          <w:tcPr>
            <w:tcW w:w="1701" w:type="dxa"/>
          </w:tcPr>
          <w:p w:rsidR="00FF2FA8" w:rsidRPr="008125BE" w:rsidRDefault="00A76042" w:rsidP="00311784">
            <w:pPr>
              <w:jc w:val="center"/>
            </w:pPr>
            <w:r w:rsidRPr="008125BE">
              <w:t>55311,13</w:t>
            </w:r>
          </w:p>
        </w:tc>
        <w:tc>
          <w:tcPr>
            <w:tcW w:w="993" w:type="dxa"/>
          </w:tcPr>
          <w:p w:rsidR="00FF2FA8" w:rsidRPr="008125BE" w:rsidRDefault="00FF2FA8" w:rsidP="001023E7">
            <w:pPr>
              <w:jc w:val="center"/>
            </w:pPr>
          </w:p>
        </w:tc>
      </w:tr>
      <w:tr w:rsidR="00FF2FA8" w:rsidRPr="008125BE" w:rsidTr="00B844B2">
        <w:tc>
          <w:tcPr>
            <w:tcW w:w="3544" w:type="dxa"/>
          </w:tcPr>
          <w:p w:rsidR="00FF2FA8" w:rsidRPr="008125BE" w:rsidRDefault="00FF2FA8" w:rsidP="001023E7">
            <w:pPr>
              <w:jc w:val="both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 xml:space="preserve">Единый сельскохозяйственный </w:t>
            </w:r>
            <w:r w:rsidRPr="008125BE">
              <w:rPr>
                <w:sz w:val="28"/>
                <w:szCs w:val="28"/>
              </w:rPr>
              <w:lastRenderedPageBreak/>
              <w:t>налог</w:t>
            </w:r>
          </w:p>
        </w:tc>
        <w:tc>
          <w:tcPr>
            <w:tcW w:w="1985" w:type="dxa"/>
          </w:tcPr>
          <w:p w:rsidR="00FF2FA8" w:rsidRPr="008125BE" w:rsidRDefault="00FF2FA8" w:rsidP="001023E7">
            <w:pPr>
              <w:jc w:val="right"/>
            </w:pPr>
            <w:r w:rsidRPr="008125BE">
              <w:lastRenderedPageBreak/>
              <w:t>17500000,00</w:t>
            </w:r>
          </w:p>
        </w:tc>
        <w:tc>
          <w:tcPr>
            <w:tcW w:w="1842" w:type="dxa"/>
          </w:tcPr>
          <w:p w:rsidR="00FF2FA8" w:rsidRPr="008125BE" w:rsidRDefault="00FF2FA8" w:rsidP="001023E7">
            <w:pPr>
              <w:jc w:val="right"/>
            </w:pPr>
            <w:r w:rsidRPr="008125BE">
              <w:t>17651133,35</w:t>
            </w:r>
          </w:p>
        </w:tc>
        <w:tc>
          <w:tcPr>
            <w:tcW w:w="1701" w:type="dxa"/>
          </w:tcPr>
          <w:p w:rsidR="00FF2FA8" w:rsidRPr="008125BE" w:rsidRDefault="00A76042" w:rsidP="00311784">
            <w:pPr>
              <w:jc w:val="right"/>
            </w:pPr>
            <w:r w:rsidRPr="008125BE">
              <w:t>151133,35</w:t>
            </w:r>
          </w:p>
        </w:tc>
        <w:tc>
          <w:tcPr>
            <w:tcW w:w="993" w:type="dxa"/>
          </w:tcPr>
          <w:p w:rsidR="00FF2FA8" w:rsidRPr="008125BE" w:rsidRDefault="00FF2FA8" w:rsidP="001023E7">
            <w:pPr>
              <w:jc w:val="right"/>
            </w:pPr>
            <w:r w:rsidRPr="008125BE">
              <w:t>100,86</w:t>
            </w:r>
          </w:p>
        </w:tc>
      </w:tr>
      <w:tr w:rsidR="00FF2FA8" w:rsidRPr="008125BE" w:rsidTr="00B844B2">
        <w:tc>
          <w:tcPr>
            <w:tcW w:w="3544" w:type="dxa"/>
          </w:tcPr>
          <w:p w:rsidR="00FF2FA8" w:rsidRPr="008125BE" w:rsidRDefault="00FF2FA8" w:rsidP="001023E7">
            <w:pPr>
              <w:jc w:val="both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lastRenderedPageBreak/>
              <w:t>Налог, взимаемый в связи с применением патентной системы налогообложения</w:t>
            </w:r>
          </w:p>
        </w:tc>
        <w:tc>
          <w:tcPr>
            <w:tcW w:w="1985" w:type="dxa"/>
          </w:tcPr>
          <w:p w:rsidR="00FF2FA8" w:rsidRPr="008125BE" w:rsidRDefault="00FF2FA8" w:rsidP="001023E7">
            <w:pPr>
              <w:jc w:val="right"/>
            </w:pPr>
            <w:r w:rsidRPr="008125BE">
              <w:t>5563000,00</w:t>
            </w:r>
          </w:p>
        </w:tc>
        <w:tc>
          <w:tcPr>
            <w:tcW w:w="1842" w:type="dxa"/>
          </w:tcPr>
          <w:p w:rsidR="00FF2FA8" w:rsidRPr="008125BE" w:rsidRDefault="00FF2FA8" w:rsidP="001023E7">
            <w:pPr>
              <w:jc w:val="right"/>
            </w:pPr>
            <w:r w:rsidRPr="008125BE">
              <w:t>5583035,39</w:t>
            </w:r>
          </w:p>
        </w:tc>
        <w:tc>
          <w:tcPr>
            <w:tcW w:w="1701" w:type="dxa"/>
          </w:tcPr>
          <w:p w:rsidR="00FF2FA8" w:rsidRPr="008125BE" w:rsidRDefault="00A76042" w:rsidP="00A76042">
            <w:pPr>
              <w:jc w:val="right"/>
            </w:pPr>
            <w:r w:rsidRPr="008125BE">
              <w:t>20035,39</w:t>
            </w:r>
          </w:p>
        </w:tc>
        <w:tc>
          <w:tcPr>
            <w:tcW w:w="993" w:type="dxa"/>
          </w:tcPr>
          <w:p w:rsidR="00FF2FA8" w:rsidRPr="008125BE" w:rsidRDefault="00FF2FA8" w:rsidP="001023E7">
            <w:pPr>
              <w:jc w:val="right"/>
            </w:pPr>
            <w:r w:rsidRPr="008125BE">
              <w:t>100,36</w:t>
            </w:r>
          </w:p>
        </w:tc>
      </w:tr>
      <w:tr w:rsidR="00FF2FA8" w:rsidRPr="008125BE" w:rsidTr="00B844B2">
        <w:tc>
          <w:tcPr>
            <w:tcW w:w="3544" w:type="dxa"/>
          </w:tcPr>
          <w:p w:rsidR="00FF2FA8" w:rsidRPr="008125BE" w:rsidRDefault="00FF2FA8" w:rsidP="001023E7">
            <w:pPr>
              <w:jc w:val="both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5" w:type="dxa"/>
          </w:tcPr>
          <w:p w:rsidR="00FF2FA8" w:rsidRPr="008125BE" w:rsidRDefault="00FF2FA8" w:rsidP="001023E7">
            <w:pPr>
              <w:jc w:val="right"/>
            </w:pPr>
            <w:r w:rsidRPr="008125BE">
              <w:t>6110000,00</w:t>
            </w:r>
          </w:p>
        </w:tc>
        <w:tc>
          <w:tcPr>
            <w:tcW w:w="1842" w:type="dxa"/>
          </w:tcPr>
          <w:p w:rsidR="00FF2FA8" w:rsidRPr="008125BE" w:rsidRDefault="00FF2FA8" w:rsidP="001023E7">
            <w:pPr>
              <w:jc w:val="right"/>
            </w:pPr>
            <w:r w:rsidRPr="008125BE">
              <w:t>5848267,97</w:t>
            </w:r>
          </w:p>
        </w:tc>
        <w:tc>
          <w:tcPr>
            <w:tcW w:w="1701" w:type="dxa"/>
          </w:tcPr>
          <w:p w:rsidR="00FF2FA8" w:rsidRPr="008125BE" w:rsidRDefault="00A76042" w:rsidP="0077126E">
            <w:pPr>
              <w:jc w:val="right"/>
            </w:pPr>
            <w:r w:rsidRPr="008125BE">
              <w:t>-261732,03</w:t>
            </w:r>
          </w:p>
        </w:tc>
        <w:tc>
          <w:tcPr>
            <w:tcW w:w="993" w:type="dxa"/>
          </w:tcPr>
          <w:p w:rsidR="00FF2FA8" w:rsidRPr="008125BE" w:rsidRDefault="00FF2FA8" w:rsidP="001023E7">
            <w:pPr>
              <w:jc w:val="right"/>
            </w:pPr>
            <w:r w:rsidRPr="008125BE">
              <w:t>95,72</w:t>
            </w:r>
          </w:p>
        </w:tc>
      </w:tr>
      <w:tr w:rsidR="00FF2FA8" w:rsidRPr="008125BE" w:rsidTr="00B844B2">
        <w:tc>
          <w:tcPr>
            <w:tcW w:w="3544" w:type="dxa"/>
          </w:tcPr>
          <w:p w:rsidR="00FF2FA8" w:rsidRPr="008125BE" w:rsidRDefault="00FF2FA8" w:rsidP="001023E7">
            <w:pPr>
              <w:jc w:val="both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985" w:type="dxa"/>
          </w:tcPr>
          <w:p w:rsidR="00FF2FA8" w:rsidRPr="008125BE" w:rsidRDefault="00FF2FA8" w:rsidP="001023E7">
            <w:pPr>
              <w:jc w:val="right"/>
            </w:pPr>
            <w:r w:rsidRPr="008125BE">
              <w:t>80000,00</w:t>
            </w:r>
          </w:p>
        </w:tc>
        <w:tc>
          <w:tcPr>
            <w:tcW w:w="1842" w:type="dxa"/>
          </w:tcPr>
          <w:p w:rsidR="00FF2FA8" w:rsidRPr="008125BE" w:rsidRDefault="00FF2FA8" w:rsidP="001023E7">
            <w:pPr>
              <w:jc w:val="right"/>
            </w:pPr>
            <w:r w:rsidRPr="008125BE">
              <w:t>41326,83</w:t>
            </w:r>
          </w:p>
        </w:tc>
        <w:tc>
          <w:tcPr>
            <w:tcW w:w="1701" w:type="dxa"/>
          </w:tcPr>
          <w:p w:rsidR="00FF2FA8" w:rsidRPr="008125BE" w:rsidRDefault="00A76042" w:rsidP="00311784">
            <w:pPr>
              <w:jc w:val="right"/>
            </w:pPr>
            <w:r w:rsidRPr="008125BE">
              <w:t>-38673,17</w:t>
            </w:r>
          </w:p>
        </w:tc>
        <w:tc>
          <w:tcPr>
            <w:tcW w:w="993" w:type="dxa"/>
          </w:tcPr>
          <w:p w:rsidR="00FF2FA8" w:rsidRPr="008125BE" w:rsidRDefault="00FF2FA8" w:rsidP="001023E7">
            <w:pPr>
              <w:jc w:val="right"/>
            </w:pPr>
            <w:r w:rsidRPr="008125BE">
              <w:t>51,66</w:t>
            </w:r>
          </w:p>
        </w:tc>
      </w:tr>
      <w:tr w:rsidR="00FF2FA8" w:rsidRPr="008125BE" w:rsidTr="00B844B2">
        <w:tc>
          <w:tcPr>
            <w:tcW w:w="3544" w:type="dxa"/>
          </w:tcPr>
          <w:p w:rsidR="00FF2FA8" w:rsidRPr="008125BE" w:rsidRDefault="00FF2FA8" w:rsidP="001023E7">
            <w:pPr>
              <w:jc w:val="both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985" w:type="dxa"/>
          </w:tcPr>
          <w:p w:rsidR="00FF2FA8" w:rsidRPr="008125BE" w:rsidRDefault="00FF2FA8" w:rsidP="001023E7">
            <w:pPr>
              <w:jc w:val="right"/>
            </w:pPr>
            <w:r w:rsidRPr="008125BE">
              <w:t>2341000,00</w:t>
            </w:r>
          </w:p>
        </w:tc>
        <w:tc>
          <w:tcPr>
            <w:tcW w:w="1842" w:type="dxa"/>
          </w:tcPr>
          <w:p w:rsidR="00FF2FA8" w:rsidRPr="008125BE" w:rsidRDefault="00FF2FA8" w:rsidP="001023E7">
            <w:pPr>
              <w:jc w:val="right"/>
            </w:pPr>
            <w:r w:rsidRPr="008125BE">
              <w:t>2427920,87</w:t>
            </w:r>
          </w:p>
        </w:tc>
        <w:tc>
          <w:tcPr>
            <w:tcW w:w="1701" w:type="dxa"/>
          </w:tcPr>
          <w:p w:rsidR="00FF2FA8" w:rsidRPr="008125BE" w:rsidRDefault="00A76042" w:rsidP="00311784">
            <w:pPr>
              <w:jc w:val="right"/>
            </w:pPr>
            <w:r w:rsidRPr="008125BE">
              <w:t>86920,87</w:t>
            </w:r>
          </w:p>
        </w:tc>
        <w:tc>
          <w:tcPr>
            <w:tcW w:w="993" w:type="dxa"/>
          </w:tcPr>
          <w:p w:rsidR="00FF2FA8" w:rsidRPr="008125BE" w:rsidRDefault="00FF2FA8" w:rsidP="001023E7">
            <w:pPr>
              <w:jc w:val="right"/>
            </w:pPr>
            <w:r w:rsidRPr="008125BE">
              <w:t>103,71</w:t>
            </w:r>
          </w:p>
        </w:tc>
      </w:tr>
      <w:tr w:rsidR="00FF2FA8" w:rsidRPr="008125BE" w:rsidTr="00B844B2">
        <w:tc>
          <w:tcPr>
            <w:tcW w:w="3544" w:type="dxa"/>
          </w:tcPr>
          <w:p w:rsidR="00FF2FA8" w:rsidRPr="008125BE" w:rsidRDefault="00FF2FA8" w:rsidP="001023E7">
            <w:pPr>
              <w:jc w:val="both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5" w:type="dxa"/>
          </w:tcPr>
          <w:p w:rsidR="00FF2FA8" w:rsidRPr="008125BE" w:rsidRDefault="00FF2FA8" w:rsidP="001023E7">
            <w:pPr>
              <w:jc w:val="right"/>
            </w:pPr>
            <w:r w:rsidRPr="008125BE">
              <w:t>404000,00</w:t>
            </w:r>
          </w:p>
        </w:tc>
        <w:tc>
          <w:tcPr>
            <w:tcW w:w="1842" w:type="dxa"/>
          </w:tcPr>
          <w:p w:rsidR="00FF2FA8" w:rsidRPr="008125BE" w:rsidRDefault="00FF2FA8" w:rsidP="001023E7">
            <w:pPr>
              <w:jc w:val="right"/>
            </w:pPr>
            <w:r w:rsidRPr="008125BE">
              <w:t>325113,10</w:t>
            </w:r>
          </w:p>
        </w:tc>
        <w:tc>
          <w:tcPr>
            <w:tcW w:w="1701" w:type="dxa"/>
          </w:tcPr>
          <w:p w:rsidR="00FF2FA8" w:rsidRPr="008125BE" w:rsidRDefault="00A76042" w:rsidP="00311784">
            <w:pPr>
              <w:jc w:val="right"/>
            </w:pPr>
            <w:r w:rsidRPr="008125BE">
              <w:t>-78886,90</w:t>
            </w:r>
          </w:p>
        </w:tc>
        <w:tc>
          <w:tcPr>
            <w:tcW w:w="993" w:type="dxa"/>
          </w:tcPr>
          <w:p w:rsidR="00FF2FA8" w:rsidRPr="008125BE" w:rsidRDefault="00FF2FA8" w:rsidP="001023E7">
            <w:pPr>
              <w:jc w:val="right"/>
            </w:pPr>
            <w:r w:rsidRPr="008125BE">
              <w:t>80,47</w:t>
            </w:r>
          </w:p>
        </w:tc>
      </w:tr>
      <w:tr w:rsidR="00FF2FA8" w:rsidRPr="008125BE" w:rsidTr="00B844B2">
        <w:tc>
          <w:tcPr>
            <w:tcW w:w="3544" w:type="dxa"/>
          </w:tcPr>
          <w:p w:rsidR="00FF2FA8" w:rsidRPr="008125BE" w:rsidRDefault="00FF2FA8" w:rsidP="001023E7">
            <w:pPr>
              <w:jc w:val="both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85" w:type="dxa"/>
          </w:tcPr>
          <w:p w:rsidR="00FF2FA8" w:rsidRPr="008125BE" w:rsidRDefault="00FF2FA8" w:rsidP="001023E7">
            <w:pPr>
              <w:jc w:val="right"/>
            </w:pPr>
            <w:r w:rsidRPr="008125BE">
              <w:t>3462000,00</w:t>
            </w:r>
          </w:p>
        </w:tc>
        <w:tc>
          <w:tcPr>
            <w:tcW w:w="1842" w:type="dxa"/>
          </w:tcPr>
          <w:p w:rsidR="00FF2FA8" w:rsidRPr="008125BE" w:rsidRDefault="00FF2FA8" w:rsidP="001023E7">
            <w:pPr>
              <w:jc w:val="right"/>
            </w:pPr>
            <w:r w:rsidRPr="008125BE">
              <w:t>3462978,60</w:t>
            </w:r>
          </w:p>
        </w:tc>
        <w:tc>
          <w:tcPr>
            <w:tcW w:w="1701" w:type="dxa"/>
          </w:tcPr>
          <w:p w:rsidR="00FF2FA8" w:rsidRPr="008125BE" w:rsidRDefault="00A76042" w:rsidP="00311784">
            <w:pPr>
              <w:jc w:val="right"/>
            </w:pPr>
            <w:r w:rsidRPr="008125BE">
              <w:t>978,6</w:t>
            </w:r>
          </w:p>
        </w:tc>
        <w:tc>
          <w:tcPr>
            <w:tcW w:w="993" w:type="dxa"/>
          </w:tcPr>
          <w:p w:rsidR="00FF2FA8" w:rsidRPr="008125BE" w:rsidRDefault="00FF2FA8" w:rsidP="001023E7">
            <w:pPr>
              <w:jc w:val="right"/>
            </w:pPr>
            <w:r w:rsidRPr="008125BE">
              <w:t>100,03</w:t>
            </w:r>
          </w:p>
        </w:tc>
      </w:tr>
    </w:tbl>
    <w:p w:rsidR="00824A36" w:rsidRPr="008125BE" w:rsidRDefault="00824A36" w:rsidP="00824A36">
      <w:pPr>
        <w:ind w:firstLine="709"/>
        <w:jc w:val="both"/>
      </w:pPr>
    </w:p>
    <w:p w:rsidR="00CD6C0D" w:rsidRPr="008125BE" w:rsidRDefault="00CD6C0D" w:rsidP="00CD6C0D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По налоговым и неналоговым доходам </w:t>
      </w:r>
      <w:r w:rsidR="00F21B5A" w:rsidRPr="008125BE">
        <w:rPr>
          <w:sz w:val="28"/>
          <w:szCs w:val="28"/>
        </w:rPr>
        <w:t xml:space="preserve">поступления в </w:t>
      </w:r>
      <w:r w:rsidRPr="008125BE">
        <w:rPr>
          <w:sz w:val="28"/>
          <w:szCs w:val="28"/>
        </w:rPr>
        <w:t>бюджет 2025 года запланирован</w:t>
      </w:r>
      <w:r w:rsidR="00F21B5A" w:rsidRPr="008125BE">
        <w:rPr>
          <w:sz w:val="28"/>
          <w:szCs w:val="28"/>
        </w:rPr>
        <w:t>ы</w:t>
      </w:r>
      <w:r w:rsidRPr="008125BE">
        <w:rPr>
          <w:sz w:val="28"/>
          <w:szCs w:val="28"/>
        </w:rPr>
        <w:t xml:space="preserve"> в сумме</w:t>
      </w:r>
      <w:r w:rsidR="00F21B5A" w:rsidRPr="008125BE">
        <w:rPr>
          <w:sz w:val="28"/>
          <w:szCs w:val="28"/>
        </w:rPr>
        <w:t xml:space="preserve"> </w:t>
      </w:r>
      <w:r w:rsidRPr="008125BE">
        <w:rPr>
          <w:sz w:val="28"/>
          <w:szCs w:val="28"/>
        </w:rPr>
        <w:t xml:space="preserve"> 169872000,00рублей.</w:t>
      </w:r>
    </w:p>
    <w:p w:rsidR="00CD6C0D" w:rsidRPr="008125BE" w:rsidRDefault="00CD6C0D" w:rsidP="00CD6C0D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Структура  запланированной суммы налоговых доходов  163585000,00 рублей, состоит из следующих видов доходов, НДФЛ  112355000,00 рублей, акцизы  9592000,00 рублей, налоги на совокупный доход  35528000,00 рублей, Государственная пошлина   6110000,00  рублей. В состав неналоговых доходов  запланированных к поступлению в 2025 году в сумме   6287000,00  рублей, в</w:t>
      </w:r>
      <w:r w:rsidR="00F21B5A" w:rsidRPr="008125BE">
        <w:rPr>
          <w:sz w:val="28"/>
          <w:szCs w:val="28"/>
        </w:rPr>
        <w:t>ходят</w:t>
      </w:r>
      <w:r w:rsidRPr="008125BE">
        <w:rPr>
          <w:sz w:val="28"/>
          <w:szCs w:val="28"/>
        </w:rPr>
        <w:t xml:space="preserve"> следующие виды доходов: Платежи </w:t>
      </w:r>
      <w:proofErr w:type="gramStart"/>
      <w:r w:rsidRPr="008125BE">
        <w:rPr>
          <w:sz w:val="28"/>
          <w:szCs w:val="28"/>
        </w:rPr>
        <w:t>при</w:t>
      </w:r>
      <w:proofErr w:type="gramEnd"/>
      <w:r w:rsidRPr="008125BE">
        <w:rPr>
          <w:sz w:val="28"/>
          <w:szCs w:val="28"/>
        </w:rPr>
        <w:t xml:space="preserve"> </w:t>
      </w:r>
      <w:proofErr w:type="gramStart"/>
      <w:r w:rsidRPr="008125BE">
        <w:rPr>
          <w:sz w:val="28"/>
          <w:szCs w:val="28"/>
        </w:rPr>
        <w:t>пользованиями</w:t>
      </w:r>
      <w:proofErr w:type="gramEnd"/>
      <w:r w:rsidRPr="008125BE">
        <w:rPr>
          <w:sz w:val="28"/>
          <w:szCs w:val="28"/>
        </w:rPr>
        <w:t xml:space="preserve"> природными ресурсами  80000,00 рублей; Прочие доходы от компенсации затрат государства  2341000,00  рублей; Штрафы, (санкции), возмещение ущерба  404000,00 рублей; Прочие неналоговые доходы  3462000,00 рублей.   </w:t>
      </w:r>
    </w:p>
    <w:p w:rsidR="00CD6C0D" w:rsidRPr="008125BE" w:rsidRDefault="00CD6C0D" w:rsidP="00CD6C0D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По налоговым и неналоговым доходам бюджет 2025 года исполнен  в объеме  171976145,50 рублей, в том числе  налоговые доходы    165718806,10 рублей, из них налог на доходы физических лиц исполнен в сумме  114056638,40 рублей, акцизы – 9469969,93 рублей, налоги на совокупный доход  36343929,80 рублей, государственная пошлина  5848267,97 рубля.   Наибольший удельный вес, в структуре налоговых доходов составляет НДФЛ  68,83%. Налоги на совокупный доход в структуре налоговых доходов  21,93%.</w:t>
      </w:r>
    </w:p>
    <w:p w:rsidR="00CD6C0D" w:rsidRPr="008125BE" w:rsidRDefault="00CD6C0D" w:rsidP="00CD6C0D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Неналоговые доходы исполнены в сумме  6257339,40 рублей. Наибольший удельный вес в структуре неналоговых доходов составляют</w:t>
      </w:r>
      <w:proofErr w:type="gramStart"/>
      <w:r w:rsidRPr="008125BE">
        <w:rPr>
          <w:sz w:val="28"/>
          <w:szCs w:val="28"/>
        </w:rPr>
        <w:t xml:space="preserve"> П</w:t>
      </w:r>
      <w:proofErr w:type="gramEnd"/>
      <w:r w:rsidRPr="008125BE">
        <w:rPr>
          <w:sz w:val="28"/>
          <w:szCs w:val="28"/>
        </w:rPr>
        <w:t>рочие неналоговые доходы  3462978,60 рубл</w:t>
      </w:r>
      <w:r w:rsidR="00F21B5A" w:rsidRPr="008125BE">
        <w:rPr>
          <w:sz w:val="28"/>
          <w:szCs w:val="28"/>
        </w:rPr>
        <w:t>ей</w:t>
      </w:r>
      <w:r w:rsidRPr="008125BE">
        <w:rPr>
          <w:sz w:val="28"/>
          <w:szCs w:val="28"/>
        </w:rPr>
        <w:t xml:space="preserve">  55,34%.</w:t>
      </w:r>
    </w:p>
    <w:p w:rsidR="00CD6C0D" w:rsidRPr="008125BE" w:rsidRDefault="00CD6C0D" w:rsidP="00CD6C0D">
      <w:pPr>
        <w:ind w:firstLine="708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Бюджет 2025 года по собственным доходам исполнен на  101,24%, в том числе налоговые доходы исполнены на 101,3%, из них налог на доходы физических лиц исполнен на  101,51%; Налоги на совокупный доход исполнены на 102,3%; поступление доходов от государственной пошлины исполнены на 95,72%. </w:t>
      </w:r>
    </w:p>
    <w:p w:rsidR="00CD6C0D" w:rsidRPr="008125BE" w:rsidRDefault="00CD6C0D" w:rsidP="00F21B5A">
      <w:pPr>
        <w:ind w:left="180" w:firstLine="387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Неналоговые  доходы исполнены на  99,53%, из них доходы от компенсации затрат исполнены на 103,71%; поступления от штрафов 80,47%; поступления от прочих неналоговых доходов  исполнены на  100,03%.</w:t>
      </w:r>
    </w:p>
    <w:p w:rsidR="00CD6C0D" w:rsidRPr="008125BE" w:rsidRDefault="00CD6C0D" w:rsidP="00CD6C0D">
      <w:pPr>
        <w:ind w:firstLine="567"/>
        <w:jc w:val="both"/>
        <w:rPr>
          <w:sz w:val="28"/>
          <w:szCs w:val="28"/>
        </w:rPr>
      </w:pPr>
      <w:r w:rsidRPr="008125BE">
        <w:rPr>
          <w:sz w:val="28"/>
          <w:szCs w:val="28"/>
        </w:rPr>
        <w:lastRenderedPageBreak/>
        <w:t>К уровню 2024 года собственные доходы выполнены на  123,29%, в том числе налоговые доходы на  128,90%, неналоговые доходы на 57,26%.</w:t>
      </w:r>
    </w:p>
    <w:p w:rsidR="00F21B5A" w:rsidRPr="008125BE" w:rsidRDefault="002C282C" w:rsidP="00CD6C0D">
      <w:pPr>
        <w:ind w:firstLine="567"/>
        <w:jc w:val="both"/>
        <w:rPr>
          <w:sz w:val="28"/>
          <w:szCs w:val="28"/>
        </w:rPr>
      </w:pPr>
      <w:proofErr w:type="gramStart"/>
      <w:r w:rsidRPr="008125BE">
        <w:rPr>
          <w:sz w:val="28"/>
          <w:szCs w:val="28"/>
        </w:rPr>
        <w:t xml:space="preserve">Поступления по Налогу на доходы физических лиц, исполнены в сумме 114056638,40 рублей, процент исполнения к плановым назначениям составляет </w:t>
      </w:r>
      <w:r w:rsidR="00F21B5A" w:rsidRPr="008125BE">
        <w:rPr>
          <w:sz w:val="28"/>
          <w:szCs w:val="28"/>
        </w:rPr>
        <w:t xml:space="preserve">101,51%. </w:t>
      </w:r>
      <w:r w:rsidR="00CD6C0D" w:rsidRPr="008125BE">
        <w:rPr>
          <w:sz w:val="28"/>
          <w:szCs w:val="28"/>
        </w:rPr>
        <w:t xml:space="preserve">Рост исполнения </w:t>
      </w:r>
      <w:r w:rsidR="00F21B5A" w:rsidRPr="008125BE">
        <w:rPr>
          <w:sz w:val="28"/>
          <w:szCs w:val="28"/>
        </w:rPr>
        <w:t xml:space="preserve">поступления по </w:t>
      </w:r>
      <w:r w:rsidR="00CD6C0D" w:rsidRPr="008125BE">
        <w:rPr>
          <w:sz w:val="28"/>
          <w:szCs w:val="28"/>
        </w:rPr>
        <w:t xml:space="preserve"> НДФЛ в 2025 году</w:t>
      </w:r>
      <w:r w:rsidR="00F21B5A" w:rsidRPr="008125BE">
        <w:rPr>
          <w:sz w:val="28"/>
          <w:szCs w:val="28"/>
        </w:rPr>
        <w:t xml:space="preserve"> к уровню 2024 года, составил</w:t>
      </w:r>
      <w:r w:rsidR="00CD6C0D" w:rsidRPr="008125BE">
        <w:rPr>
          <w:sz w:val="28"/>
          <w:szCs w:val="28"/>
        </w:rPr>
        <w:t xml:space="preserve">   123,44%. Основной причиной положительной динамики является индексация заработной платы, повышение МРОТ</w:t>
      </w:r>
      <w:r w:rsidR="00CD6C0D" w:rsidRPr="008125BE">
        <w:t xml:space="preserve"> </w:t>
      </w:r>
      <w:r w:rsidR="00CD6C0D" w:rsidRPr="008125BE">
        <w:rPr>
          <w:sz w:val="28"/>
          <w:szCs w:val="28"/>
        </w:rPr>
        <w:t>на 16,6%, выплата премий, расширение прогрессивной шкалы налогообложения</w:t>
      </w:r>
      <w:r w:rsidR="00F21B5A" w:rsidRPr="008125BE">
        <w:rPr>
          <w:sz w:val="28"/>
          <w:szCs w:val="28"/>
        </w:rPr>
        <w:t>.</w:t>
      </w:r>
      <w:r w:rsidR="00CD6C0D" w:rsidRPr="008125BE">
        <w:rPr>
          <w:sz w:val="28"/>
          <w:szCs w:val="28"/>
        </w:rPr>
        <w:t xml:space="preserve"> </w:t>
      </w:r>
      <w:proofErr w:type="gramEnd"/>
    </w:p>
    <w:p w:rsidR="00CD6C0D" w:rsidRPr="008125BE" w:rsidRDefault="002C282C" w:rsidP="00CD6C0D">
      <w:pPr>
        <w:ind w:firstLine="567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Поступления по </w:t>
      </w:r>
      <w:r w:rsidR="00CD6C0D" w:rsidRPr="008125BE">
        <w:rPr>
          <w:sz w:val="28"/>
          <w:szCs w:val="28"/>
        </w:rPr>
        <w:t>У</w:t>
      </w:r>
      <w:r w:rsidRPr="008125BE">
        <w:rPr>
          <w:sz w:val="28"/>
          <w:szCs w:val="28"/>
        </w:rPr>
        <w:t xml:space="preserve">прощенной </w:t>
      </w:r>
      <w:r w:rsidR="00CD6C0D" w:rsidRPr="008125BE">
        <w:rPr>
          <w:sz w:val="28"/>
          <w:szCs w:val="28"/>
        </w:rPr>
        <w:t>С</w:t>
      </w:r>
      <w:r w:rsidRPr="008125BE">
        <w:rPr>
          <w:sz w:val="28"/>
          <w:szCs w:val="28"/>
        </w:rPr>
        <w:t xml:space="preserve">истеме </w:t>
      </w:r>
      <w:r w:rsidR="00CD6C0D" w:rsidRPr="008125BE">
        <w:rPr>
          <w:sz w:val="28"/>
          <w:szCs w:val="28"/>
        </w:rPr>
        <w:t>Н</w:t>
      </w:r>
      <w:r w:rsidRPr="008125BE">
        <w:rPr>
          <w:sz w:val="28"/>
          <w:szCs w:val="28"/>
        </w:rPr>
        <w:t xml:space="preserve">алогообложения </w:t>
      </w:r>
      <w:r w:rsidR="00CD6C0D" w:rsidRPr="008125BE">
        <w:rPr>
          <w:sz w:val="28"/>
          <w:szCs w:val="28"/>
        </w:rPr>
        <w:t xml:space="preserve"> </w:t>
      </w:r>
      <w:r w:rsidRPr="008125BE">
        <w:rPr>
          <w:sz w:val="28"/>
          <w:szCs w:val="28"/>
        </w:rPr>
        <w:t xml:space="preserve">в 2025 году составили </w:t>
      </w:r>
      <w:r w:rsidR="00CD6C0D" w:rsidRPr="008125BE">
        <w:rPr>
          <w:sz w:val="28"/>
          <w:szCs w:val="28"/>
        </w:rPr>
        <w:t xml:space="preserve"> 13054449,93 рубл</w:t>
      </w:r>
      <w:r w:rsidRPr="008125BE">
        <w:rPr>
          <w:sz w:val="28"/>
          <w:szCs w:val="28"/>
        </w:rPr>
        <w:t>ей</w:t>
      </w:r>
      <w:r w:rsidR="00CD6C0D" w:rsidRPr="008125BE">
        <w:rPr>
          <w:sz w:val="28"/>
          <w:szCs w:val="28"/>
        </w:rPr>
        <w:t>, темп роста составил 106,2%.</w:t>
      </w:r>
    </w:p>
    <w:p w:rsidR="002C282C" w:rsidRPr="008125BE" w:rsidRDefault="002C282C" w:rsidP="00CD6C0D">
      <w:pPr>
        <w:ind w:firstLine="567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Поступления по Единому сельскохозяйственному налогу в 2025 году составили 17651133,35рублей, процент исполнения 100,86%</w:t>
      </w:r>
    </w:p>
    <w:p w:rsidR="00CD6C0D" w:rsidRPr="008125BE" w:rsidRDefault="00CD6C0D" w:rsidP="00CD6C0D">
      <w:pPr>
        <w:ind w:firstLine="567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Налог по патентной системе налогообложения  исполнен к уровню прошлого года  на 141,27%, в результате изменения  пункта 2 статьи  346.51 Налогового Кодекса РФ (в ред. Федерального закона от 08.08.2024 N 259-ФЗ) с 01.01.2025,а именно, в случае  если срок окончания действия патента приходится на 31 декабря текущего года</w:t>
      </w:r>
      <w:proofErr w:type="gramStart"/>
      <w:r w:rsidRPr="008125BE">
        <w:rPr>
          <w:sz w:val="28"/>
          <w:szCs w:val="28"/>
        </w:rPr>
        <w:t xml:space="preserve"> ,</w:t>
      </w:r>
      <w:proofErr w:type="gramEnd"/>
      <w:r w:rsidRPr="008125BE">
        <w:rPr>
          <w:sz w:val="28"/>
          <w:szCs w:val="28"/>
        </w:rPr>
        <w:t xml:space="preserve"> то  уплата налога производится не позднее 28 декабря текущего года . </w:t>
      </w:r>
    </w:p>
    <w:p w:rsidR="00CD6C0D" w:rsidRPr="008125BE" w:rsidRDefault="00CD6C0D" w:rsidP="00CD6C0D">
      <w:pPr>
        <w:ind w:firstLine="567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Поступления по патентной системе налогообложения за 2024 год  поступили в январе 2025 года.  Таким </w:t>
      </w:r>
      <w:proofErr w:type="gramStart"/>
      <w:r w:rsidRPr="008125BE">
        <w:rPr>
          <w:sz w:val="28"/>
          <w:szCs w:val="28"/>
        </w:rPr>
        <w:t>образом</w:t>
      </w:r>
      <w:proofErr w:type="gramEnd"/>
      <w:r w:rsidRPr="008125BE">
        <w:rPr>
          <w:sz w:val="28"/>
          <w:szCs w:val="28"/>
        </w:rPr>
        <w:t xml:space="preserve"> увеличение поступлений по вышеуказанному виду доходов составляет 41,27%.  </w:t>
      </w:r>
    </w:p>
    <w:p w:rsidR="002248A8" w:rsidRPr="008125BE" w:rsidRDefault="00CD6C0D" w:rsidP="002248A8">
      <w:pPr>
        <w:ind w:left="180" w:firstLine="708"/>
        <w:jc w:val="both"/>
        <w:rPr>
          <w:rStyle w:val="FontStyle11"/>
          <w:sz w:val="28"/>
          <w:szCs w:val="28"/>
        </w:rPr>
      </w:pPr>
      <w:r w:rsidRPr="008125BE">
        <w:rPr>
          <w:rStyle w:val="FontStyle11"/>
          <w:sz w:val="28"/>
          <w:szCs w:val="28"/>
        </w:rPr>
        <w:t>Удельный вес собственных доходов в общ</w:t>
      </w:r>
      <w:r w:rsidR="00771566" w:rsidRPr="008125BE">
        <w:rPr>
          <w:rStyle w:val="FontStyle11"/>
          <w:sz w:val="28"/>
          <w:szCs w:val="28"/>
        </w:rPr>
        <w:t xml:space="preserve">ей сумме  </w:t>
      </w:r>
      <w:r w:rsidRPr="008125BE">
        <w:rPr>
          <w:rStyle w:val="FontStyle11"/>
          <w:sz w:val="28"/>
          <w:szCs w:val="28"/>
        </w:rPr>
        <w:t xml:space="preserve"> поступлений   2025 год</w:t>
      </w:r>
      <w:r w:rsidR="00771566" w:rsidRPr="008125BE">
        <w:rPr>
          <w:rStyle w:val="FontStyle11"/>
          <w:sz w:val="28"/>
          <w:szCs w:val="28"/>
        </w:rPr>
        <w:t>а</w:t>
      </w:r>
      <w:r w:rsidRPr="008125BE">
        <w:rPr>
          <w:rStyle w:val="FontStyle11"/>
          <w:sz w:val="28"/>
          <w:szCs w:val="28"/>
        </w:rPr>
        <w:t xml:space="preserve"> составил  </w:t>
      </w:r>
      <w:r w:rsidR="00771566" w:rsidRPr="008125BE">
        <w:rPr>
          <w:rStyle w:val="FontStyle11"/>
          <w:sz w:val="28"/>
          <w:szCs w:val="28"/>
        </w:rPr>
        <w:t>20,4</w:t>
      </w:r>
      <w:r w:rsidR="002248A8" w:rsidRPr="008125BE">
        <w:rPr>
          <w:rStyle w:val="FontStyle11"/>
          <w:sz w:val="28"/>
          <w:szCs w:val="28"/>
        </w:rPr>
        <w:t>4</w:t>
      </w:r>
      <w:r w:rsidRPr="008125BE">
        <w:rPr>
          <w:rStyle w:val="FontStyle11"/>
          <w:sz w:val="28"/>
          <w:szCs w:val="28"/>
        </w:rPr>
        <w:t>%.</w:t>
      </w:r>
      <w:r w:rsidR="002248A8" w:rsidRPr="008125BE">
        <w:rPr>
          <w:rStyle w:val="FontStyle11"/>
          <w:sz w:val="28"/>
          <w:szCs w:val="28"/>
        </w:rPr>
        <w:t xml:space="preserve"> Удельный вес </w:t>
      </w:r>
      <w:r w:rsidR="007F5E02" w:rsidRPr="008125BE">
        <w:rPr>
          <w:rStyle w:val="FontStyle11"/>
          <w:sz w:val="28"/>
          <w:szCs w:val="28"/>
        </w:rPr>
        <w:t xml:space="preserve">безвозмездных поступлений </w:t>
      </w:r>
      <w:r w:rsidR="002248A8" w:rsidRPr="008125BE">
        <w:rPr>
          <w:rStyle w:val="FontStyle11"/>
          <w:sz w:val="28"/>
          <w:szCs w:val="28"/>
        </w:rPr>
        <w:t xml:space="preserve"> в общей сумме   </w:t>
      </w:r>
      <w:r w:rsidR="007F5E02" w:rsidRPr="008125BE">
        <w:rPr>
          <w:rStyle w:val="FontStyle11"/>
          <w:sz w:val="28"/>
          <w:szCs w:val="28"/>
        </w:rPr>
        <w:t xml:space="preserve">доходов </w:t>
      </w:r>
      <w:r w:rsidR="002248A8" w:rsidRPr="008125BE">
        <w:rPr>
          <w:rStyle w:val="FontStyle11"/>
          <w:sz w:val="28"/>
          <w:szCs w:val="28"/>
        </w:rPr>
        <w:t xml:space="preserve">   2025 года составил  </w:t>
      </w:r>
      <w:r w:rsidR="007F5E02" w:rsidRPr="008125BE">
        <w:rPr>
          <w:rStyle w:val="FontStyle11"/>
          <w:sz w:val="28"/>
          <w:szCs w:val="28"/>
        </w:rPr>
        <w:t>79,56</w:t>
      </w:r>
      <w:r w:rsidR="002248A8" w:rsidRPr="008125BE">
        <w:rPr>
          <w:rStyle w:val="FontStyle11"/>
          <w:sz w:val="28"/>
          <w:szCs w:val="28"/>
        </w:rPr>
        <w:t>%.</w:t>
      </w:r>
    </w:p>
    <w:p w:rsidR="00771566" w:rsidRPr="008125BE" w:rsidRDefault="00771566" w:rsidP="00771566">
      <w:pPr>
        <w:ind w:firstLine="708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Безвозмездные поступления за 2025 год составили 669 543 586,36 рублей, исполнение составляет 77,15 % от годового плана 867 841 723,09  рубля. В том числе:</w:t>
      </w:r>
    </w:p>
    <w:p w:rsidR="00771566" w:rsidRPr="008125BE" w:rsidRDefault="00771566" w:rsidP="00771566">
      <w:pPr>
        <w:ind w:firstLine="708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- дотации на выравнивание бюджетной обеспеченности исполнены в сумме в сумме </w:t>
      </w:r>
      <w:r w:rsidRPr="008125BE">
        <w:rPr>
          <w:bCs/>
          <w:sz w:val="28"/>
          <w:szCs w:val="28"/>
        </w:rPr>
        <w:t xml:space="preserve">41 627 500,00 </w:t>
      </w:r>
      <w:r w:rsidRPr="008125BE">
        <w:rPr>
          <w:sz w:val="28"/>
          <w:szCs w:val="28"/>
        </w:rPr>
        <w:t>рублей, что составляет 6,22 % от общей суммы безвозмездных поступлений;</w:t>
      </w:r>
    </w:p>
    <w:p w:rsidR="00771566" w:rsidRPr="008125BE" w:rsidRDefault="00771566" w:rsidP="000476A5">
      <w:pPr>
        <w:ind w:firstLine="708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- дотации на сбалансированность исполнены в сумме 38 266 000,00 рублей, что составляет 5,72 % от общей суммы безвозмездных поступлений;</w:t>
      </w:r>
    </w:p>
    <w:p w:rsidR="00771566" w:rsidRPr="008125BE" w:rsidRDefault="00771566" w:rsidP="000476A5">
      <w:pPr>
        <w:pStyle w:val="21"/>
        <w:spacing w:after="0" w:line="240" w:lineRule="auto"/>
        <w:ind w:firstLine="426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- субсидии исполнены в сумме </w:t>
      </w:r>
      <w:r w:rsidRPr="008125BE">
        <w:rPr>
          <w:bCs/>
          <w:sz w:val="28"/>
          <w:szCs w:val="28"/>
        </w:rPr>
        <w:t xml:space="preserve"> 261 512 752,31 </w:t>
      </w:r>
      <w:r w:rsidRPr="008125BE">
        <w:rPr>
          <w:sz w:val="28"/>
          <w:szCs w:val="28"/>
        </w:rPr>
        <w:t xml:space="preserve">рубля, при плановых назначениях </w:t>
      </w:r>
      <w:r w:rsidRPr="008125BE">
        <w:rPr>
          <w:bCs/>
          <w:sz w:val="28"/>
          <w:szCs w:val="28"/>
        </w:rPr>
        <w:t xml:space="preserve">456 813 332,20 </w:t>
      </w:r>
      <w:r w:rsidRPr="008125BE">
        <w:rPr>
          <w:sz w:val="28"/>
          <w:szCs w:val="28"/>
        </w:rPr>
        <w:t>рубля, что составляет 39,06 % от общей суммы безвозмездных поступлений;</w:t>
      </w:r>
    </w:p>
    <w:p w:rsidR="00771566" w:rsidRPr="008125BE" w:rsidRDefault="00771566" w:rsidP="000476A5">
      <w:pPr>
        <w:pStyle w:val="21"/>
        <w:spacing w:after="0" w:line="240" w:lineRule="auto"/>
        <w:ind w:firstLine="426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- субвенции планировались в сумме </w:t>
      </w:r>
      <w:r w:rsidRPr="008125BE">
        <w:rPr>
          <w:bCs/>
          <w:sz w:val="28"/>
          <w:szCs w:val="28"/>
        </w:rPr>
        <w:t xml:space="preserve">311 069 810,37 </w:t>
      </w:r>
      <w:r w:rsidRPr="008125BE">
        <w:rPr>
          <w:sz w:val="28"/>
          <w:szCs w:val="28"/>
        </w:rPr>
        <w:t xml:space="preserve">рублей, исполнены в сумме </w:t>
      </w:r>
      <w:r w:rsidRPr="008125BE">
        <w:rPr>
          <w:bCs/>
          <w:sz w:val="28"/>
          <w:szCs w:val="28"/>
        </w:rPr>
        <w:t xml:space="preserve">312 916 100,00 </w:t>
      </w:r>
      <w:r w:rsidRPr="008125BE">
        <w:rPr>
          <w:sz w:val="28"/>
          <w:szCs w:val="28"/>
        </w:rPr>
        <w:t>рублей, что составляет 46,46 % от общей суммы безвозмездных поступлений, в том числе субвенция на выравнивание бюджетной обеспеченности поселений поступила в сумме 1 540 800,00 рублей;</w:t>
      </w:r>
    </w:p>
    <w:p w:rsidR="00771566" w:rsidRPr="008125BE" w:rsidRDefault="00771566" w:rsidP="000476A5">
      <w:pPr>
        <w:pStyle w:val="21"/>
        <w:spacing w:line="240" w:lineRule="auto"/>
        <w:ind w:firstLine="426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- иные межбюджетные трансферты в размере 16 590 672,30</w:t>
      </w:r>
      <w:r w:rsidRPr="008125BE">
        <w:rPr>
          <w:bCs/>
          <w:sz w:val="28"/>
          <w:szCs w:val="28"/>
        </w:rPr>
        <w:t xml:space="preserve"> </w:t>
      </w:r>
      <w:r w:rsidRPr="008125BE">
        <w:rPr>
          <w:sz w:val="28"/>
          <w:szCs w:val="28"/>
        </w:rPr>
        <w:t>рубля;</w:t>
      </w:r>
    </w:p>
    <w:p w:rsidR="00771566" w:rsidRPr="008125BE" w:rsidRDefault="00771566" w:rsidP="006B4302">
      <w:pPr>
        <w:pStyle w:val="21"/>
        <w:spacing w:line="240" w:lineRule="auto"/>
        <w:ind w:firstLine="426"/>
        <w:rPr>
          <w:sz w:val="28"/>
          <w:szCs w:val="28"/>
        </w:rPr>
      </w:pPr>
      <w:r w:rsidRPr="008125BE">
        <w:rPr>
          <w:sz w:val="28"/>
          <w:szCs w:val="28"/>
        </w:rPr>
        <w:t xml:space="preserve">- безвозмездные поступления от негосударственных организаций составили </w:t>
      </w:r>
      <w:r w:rsidRPr="008125BE">
        <w:rPr>
          <w:bCs/>
          <w:sz w:val="28"/>
          <w:szCs w:val="28"/>
        </w:rPr>
        <w:t xml:space="preserve">455 170,49 </w:t>
      </w:r>
      <w:r w:rsidRPr="008125BE">
        <w:rPr>
          <w:sz w:val="28"/>
          <w:szCs w:val="28"/>
        </w:rPr>
        <w:t>рублей;</w:t>
      </w:r>
    </w:p>
    <w:p w:rsidR="00771566" w:rsidRPr="008125BE" w:rsidRDefault="00771566" w:rsidP="00771566">
      <w:pPr>
        <w:pStyle w:val="ab"/>
        <w:spacing w:line="240" w:lineRule="auto"/>
        <w:ind w:firstLine="709"/>
        <w:rPr>
          <w:szCs w:val="28"/>
        </w:rPr>
      </w:pPr>
      <w:r w:rsidRPr="008125BE">
        <w:rPr>
          <w:szCs w:val="28"/>
        </w:rPr>
        <w:t>- прочие безвозмездные поступления составили 57 110,00 рублей;</w:t>
      </w:r>
    </w:p>
    <w:p w:rsidR="00771566" w:rsidRPr="008125BE" w:rsidRDefault="00771566" w:rsidP="00771566">
      <w:pPr>
        <w:pStyle w:val="ab"/>
        <w:spacing w:line="240" w:lineRule="auto"/>
        <w:ind w:firstLine="709"/>
        <w:rPr>
          <w:szCs w:val="28"/>
        </w:rPr>
      </w:pPr>
      <w:r w:rsidRPr="008125BE">
        <w:rPr>
          <w:szCs w:val="28"/>
        </w:rPr>
        <w:lastRenderedPageBreak/>
        <w:t>- доходы от возврата прочих остатков субсидий, субвенций и иных межбюджетных трансфертов, имеющих целевое назначение, прошлых лет из бюджетов поселений – 2 539,39 рублей;</w:t>
      </w:r>
    </w:p>
    <w:p w:rsidR="00771566" w:rsidRPr="008125BE" w:rsidRDefault="00771566" w:rsidP="00771566">
      <w:pPr>
        <w:pStyle w:val="ab"/>
        <w:spacing w:line="240" w:lineRule="auto"/>
        <w:ind w:firstLine="709"/>
        <w:rPr>
          <w:szCs w:val="28"/>
        </w:rPr>
      </w:pPr>
      <w:r w:rsidRPr="008125BE">
        <w:rPr>
          <w:szCs w:val="28"/>
        </w:rPr>
        <w:t>- возврат остатков субсидий, субвенций, и иных межбюджетных трансфертов, имеющих целевое назначение, прошлых лет: 37 968,50 рублей</w:t>
      </w:r>
      <w:r w:rsidR="000E3C8E" w:rsidRPr="008125BE">
        <w:rPr>
          <w:szCs w:val="28"/>
        </w:rPr>
        <w:t xml:space="preserve"> со знаком минус</w:t>
      </w:r>
      <w:r w:rsidR="006C7669" w:rsidRPr="008125BE">
        <w:rPr>
          <w:szCs w:val="28"/>
        </w:rPr>
        <w:t>.</w:t>
      </w:r>
      <w:r w:rsidRPr="008125BE">
        <w:rPr>
          <w:szCs w:val="28"/>
        </w:rPr>
        <w:t xml:space="preserve"> </w:t>
      </w:r>
    </w:p>
    <w:p w:rsidR="00CB3909" w:rsidRPr="008125BE" w:rsidRDefault="00CB3909" w:rsidP="00CB3909">
      <w:pPr>
        <w:ind w:firstLine="708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Структура исполнения безвозмездные поступления в 2025 году  в разрезе разделов классификации  представлена в таблице:</w:t>
      </w:r>
    </w:p>
    <w:p w:rsidR="00771566" w:rsidRPr="008125BE" w:rsidRDefault="00771566" w:rsidP="00771566">
      <w:pPr>
        <w:pStyle w:val="ab"/>
        <w:spacing w:line="240" w:lineRule="auto"/>
        <w:ind w:firstLine="709"/>
        <w:jc w:val="right"/>
        <w:rPr>
          <w:sz w:val="12"/>
          <w:szCs w:val="12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3686"/>
        <w:gridCol w:w="1843"/>
        <w:gridCol w:w="1842"/>
        <w:gridCol w:w="1843"/>
        <w:gridCol w:w="992"/>
      </w:tblGrid>
      <w:tr w:rsidR="00C46032" w:rsidRPr="008125BE" w:rsidTr="00C700AE">
        <w:trPr>
          <w:gridBefore w:val="1"/>
          <w:wBefore w:w="15" w:type="dxa"/>
          <w:trHeight w:val="10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032" w:rsidRPr="008125BE" w:rsidRDefault="00C46032" w:rsidP="001023E7">
            <w:pPr>
              <w:jc w:val="center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032" w:rsidRPr="008125BE" w:rsidRDefault="00C46032" w:rsidP="001023E7">
            <w:pPr>
              <w:jc w:val="center"/>
            </w:pPr>
            <w:r w:rsidRPr="008125BE">
              <w:t>Уточненный годовой план</w:t>
            </w:r>
          </w:p>
          <w:p w:rsidR="00C46032" w:rsidRPr="008125BE" w:rsidRDefault="00C46032" w:rsidP="001023E7">
            <w:pPr>
              <w:jc w:val="center"/>
            </w:pPr>
            <w:r w:rsidRPr="008125BE"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032" w:rsidRPr="008125BE" w:rsidRDefault="00C46032" w:rsidP="001023E7">
            <w:pPr>
              <w:jc w:val="center"/>
            </w:pPr>
            <w:r w:rsidRPr="008125BE">
              <w:t>Фактическое исполнение</w:t>
            </w:r>
          </w:p>
          <w:p w:rsidR="00C46032" w:rsidRPr="008125BE" w:rsidRDefault="00C46032" w:rsidP="001023E7">
            <w:pPr>
              <w:jc w:val="center"/>
            </w:pPr>
            <w:r w:rsidRPr="008125BE">
              <w:t>за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32" w:rsidRPr="008125BE" w:rsidRDefault="005045BB" w:rsidP="001023E7">
            <w:pPr>
              <w:jc w:val="center"/>
            </w:pPr>
            <w:r w:rsidRPr="008125BE">
              <w:t>Отклонение исполнения от уточненного плана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032" w:rsidRPr="008125BE" w:rsidRDefault="00C46032" w:rsidP="001023E7">
            <w:pPr>
              <w:jc w:val="center"/>
              <w:rPr>
                <w:lang w:val="en-US"/>
              </w:rPr>
            </w:pPr>
            <w:r w:rsidRPr="008125BE">
              <w:t>% исполнения</w:t>
            </w:r>
          </w:p>
        </w:tc>
      </w:tr>
      <w:tr w:rsidR="00C46032" w:rsidRPr="008125BE" w:rsidTr="00C700AE">
        <w:trPr>
          <w:gridBefore w:val="1"/>
          <w:wBefore w:w="15" w:type="dxa"/>
          <w:trHeight w:val="4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</w:pPr>
            <w:r w:rsidRPr="008125BE">
              <w:t>867 841 723,09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</w:pPr>
            <w:r w:rsidRPr="008125BE">
              <w:t>669 543 586,36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32" w:rsidRPr="008125BE" w:rsidRDefault="00A2380F" w:rsidP="001023E7">
            <w:pPr>
              <w:jc w:val="center"/>
            </w:pPr>
            <w:r w:rsidRPr="008125BE">
              <w:t>-198298136,73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</w:pPr>
            <w:r w:rsidRPr="008125BE">
              <w:t>77,15</w:t>
            </w:r>
          </w:p>
        </w:tc>
      </w:tr>
      <w:tr w:rsidR="00C46032" w:rsidRPr="008125BE" w:rsidTr="00C700AE">
        <w:trPr>
          <w:trHeight w:val="776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rPr>
                <w:bCs/>
                <w:sz w:val="28"/>
                <w:szCs w:val="28"/>
              </w:rPr>
            </w:pPr>
            <w:r w:rsidRPr="008125BE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867 364 871,20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669 066 734,98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32" w:rsidRPr="008125BE" w:rsidRDefault="00C14C28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-198298136,22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77,14</w:t>
            </w:r>
          </w:p>
        </w:tc>
      </w:tr>
      <w:tr w:rsidR="00C46032" w:rsidRPr="008125BE" w:rsidTr="00C700AE">
        <w:trPr>
          <w:trHeight w:val="315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rPr>
                <w:bCs/>
                <w:sz w:val="28"/>
                <w:szCs w:val="28"/>
              </w:rPr>
            </w:pPr>
            <w:r w:rsidRPr="008125BE">
              <w:rPr>
                <w:bCs/>
                <w:sz w:val="28"/>
                <w:szCs w:val="28"/>
              </w:rPr>
              <w:t xml:space="preserve">Дотации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79 893 500,00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79 893 500,00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32" w:rsidRPr="008125BE" w:rsidRDefault="00C14C28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100,00</w:t>
            </w:r>
          </w:p>
        </w:tc>
      </w:tr>
      <w:tr w:rsidR="00C46032" w:rsidRPr="008125BE" w:rsidTr="00C700AE">
        <w:trPr>
          <w:trHeight w:val="315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rPr>
                <w:bCs/>
                <w:sz w:val="28"/>
                <w:szCs w:val="28"/>
              </w:rPr>
            </w:pPr>
            <w:r w:rsidRPr="008125BE">
              <w:rPr>
                <w:bCs/>
                <w:sz w:val="28"/>
                <w:szCs w:val="28"/>
              </w:rPr>
              <w:t xml:space="preserve">Субсидии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456 813 332,20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261 512 752,31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32" w:rsidRPr="008125BE" w:rsidRDefault="00C14C28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-195300579,89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57,25</w:t>
            </w:r>
          </w:p>
        </w:tc>
      </w:tr>
      <w:tr w:rsidR="00C46032" w:rsidRPr="008125BE" w:rsidTr="00C700AE">
        <w:trPr>
          <w:trHeight w:val="405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rPr>
                <w:bCs/>
                <w:sz w:val="28"/>
                <w:szCs w:val="28"/>
              </w:rPr>
            </w:pPr>
            <w:r w:rsidRPr="008125BE">
              <w:rPr>
                <w:bCs/>
                <w:sz w:val="28"/>
                <w:szCs w:val="28"/>
              </w:rPr>
              <w:t>Субвенции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312 916 100,00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311 069 810,37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32" w:rsidRPr="008125BE" w:rsidRDefault="00F02845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-1846289,63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99,41</w:t>
            </w:r>
          </w:p>
        </w:tc>
      </w:tr>
      <w:tr w:rsidR="00C46032" w:rsidRPr="008125BE" w:rsidTr="00C700AE">
        <w:trPr>
          <w:trHeight w:val="405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rPr>
                <w:bCs/>
                <w:sz w:val="28"/>
                <w:szCs w:val="28"/>
              </w:rPr>
            </w:pPr>
            <w:r w:rsidRPr="008125BE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17 741 939,00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16 590 672,30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32" w:rsidRPr="008125BE" w:rsidRDefault="00F02845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-1151266,70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93,51</w:t>
            </w:r>
          </w:p>
        </w:tc>
      </w:tr>
      <w:tr w:rsidR="00C46032" w:rsidRPr="008125BE" w:rsidTr="00C700AE">
        <w:trPr>
          <w:trHeight w:val="315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rPr>
                <w:bCs/>
                <w:sz w:val="28"/>
                <w:szCs w:val="28"/>
              </w:rPr>
            </w:pPr>
            <w:r w:rsidRPr="008125BE">
              <w:rPr>
                <w:bCs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455 171,00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455 170,49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32" w:rsidRPr="008125BE" w:rsidRDefault="00F02845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  <w:rPr>
                <w:bCs/>
              </w:rPr>
            </w:pPr>
            <w:r w:rsidRPr="008125BE">
              <w:rPr>
                <w:bCs/>
              </w:rPr>
              <w:t>100,00</w:t>
            </w:r>
          </w:p>
        </w:tc>
      </w:tr>
      <w:tr w:rsidR="00C46032" w:rsidRPr="008125BE" w:rsidTr="00C700AE">
        <w:trPr>
          <w:trHeight w:val="315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</w:pPr>
            <w:r w:rsidRPr="008125BE">
              <w:t>57 110,00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</w:pPr>
            <w:r w:rsidRPr="008125BE">
              <w:t>57 110,00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32" w:rsidRPr="008125BE" w:rsidRDefault="00F02845" w:rsidP="001023E7">
            <w:pPr>
              <w:jc w:val="center"/>
            </w:pPr>
            <w:r w:rsidRPr="008125B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</w:pPr>
            <w:r w:rsidRPr="008125BE">
              <w:t>100,00</w:t>
            </w:r>
          </w:p>
        </w:tc>
      </w:tr>
      <w:tr w:rsidR="00C46032" w:rsidRPr="008125BE" w:rsidTr="00C700AE">
        <w:trPr>
          <w:trHeight w:val="315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Доходы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</w:pPr>
            <w:r w:rsidRPr="008125BE">
              <w:t>2 539,39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</w:pPr>
            <w:r w:rsidRPr="008125BE">
              <w:t>2 539,39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32" w:rsidRPr="008125BE" w:rsidRDefault="00F02845" w:rsidP="001023E7">
            <w:pPr>
              <w:jc w:val="center"/>
            </w:pPr>
            <w:r w:rsidRPr="008125B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</w:pPr>
            <w:r w:rsidRPr="008125BE">
              <w:t>100,00</w:t>
            </w:r>
          </w:p>
        </w:tc>
      </w:tr>
      <w:tr w:rsidR="00C46032" w:rsidRPr="008125BE" w:rsidTr="00C700AE">
        <w:trPr>
          <w:trHeight w:val="315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Возврат остатков субсидий, субвенций, и</w:t>
            </w:r>
            <w:r w:rsidRPr="008125BE">
              <w:rPr>
                <w:szCs w:val="28"/>
              </w:rPr>
              <w:t xml:space="preserve"> </w:t>
            </w:r>
            <w:r w:rsidRPr="008125BE">
              <w:rPr>
                <w:sz w:val="28"/>
                <w:szCs w:val="28"/>
              </w:rPr>
              <w:t>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</w:pPr>
            <w:r w:rsidRPr="008125BE">
              <w:t>-37 968,50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</w:pPr>
            <w:r w:rsidRPr="008125BE">
              <w:t>-37 968,50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32" w:rsidRPr="008125BE" w:rsidRDefault="00F02845" w:rsidP="001023E7">
            <w:pPr>
              <w:jc w:val="center"/>
            </w:pPr>
            <w:r w:rsidRPr="008125B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32" w:rsidRPr="008125BE" w:rsidRDefault="00C46032" w:rsidP="001023E7">
            <w:pPr>
              <w:jc w:val="center"/>
            </w:pPr>
            <w:r w:rsidRPr="008125BE">
              <w:t>100,00</w:t>
            </w:r>
          </w:p>
        </w:tc>
      </w:tr>
    </w:tbl>
    <w:p w:rsidR="00DD33F0" w:rsidRPr="008125BE" w:rsidRDefault="00DD33F0" w:rsidP="00DD33F0">
      <w:pPr>
        <w:pStyle w:val="ab"/>
        <w:spacing w:line="240" w:lineRule="auto"/>
        <w:ind w:firstLine="0"/>
        <w:jc w:val="center"/>
        <w:rPr>
          <w:b/>
          <w:bCs/>
          <w:caps/>
          <w:szCs w:val="28"/>
        </w:rPr>
      </w:pPr>
      <w:r w:rsidRPr="008125BE">
        <w:rPr>
          <w:b/>
          <w:bCs/>
          <w:caps/>
          <w:szCs w:val="28"/>
        </w:rPr>
        <w:t xml:space="preserve">Расходы  </w:t>
      </w:r>
    </w:p>
    <w:p w:rsidR="00DD33F0" w:rsidRPr="008125BE" w:rsidRDefault="00DD33F0" w:rsidP="00DD33F0">
      <w:pPr>
        <w:pStyle w:val="ab"/>
        <w:spacing w:line="240" w:lineRule="auto"/>
        <w:ind w:firstLine="709"/>
        <w:rPr>
          <w:bCs/>
          <w:szCs w:val="28"/>
        </w:rPr>
      </w:pPr>
      <w:r w:rsidRPr="008125BE">
        <w:rPr>
          <w:bCs/>
          <w:szCs w:val="28"/>
        </w:rPr>
        <w:t xml:space="preserve">Общий объем расходов Комитета по финансам, налоговой и кредитной политике </w:t>
      </w:r>
      <w:proofErr w:type="spellStart"/>
      <w:r w:rsidRPr="008125BE">
        <w:rPr>
          <w:bCs/>
          <w:szCs w:val="28"/>
        </w:rPr>
        <w:t>Родинского</w:t>
      </w:r>
      <w:proofErr w:type="spellEnd"/>
      <w:r w:rsidRPr="008125BE">
        <w:rPr>
          <w:bCs/>
          <w:szCs w:val="28"/>
        </w:rPr>
        <w:t xml:space="preserve"> района Алтайского края за 2025 год составляет  </w:t>
      </w:r>
      <w:r w:rsidRPr="008125BE">
        <w:rPr>
          <w:bCs/>
          <w:szCs w:val="28"/>
        </w:rPr>
        <w:lastRenderedPageBreak/>
        <w:t>127 231 172,19 рубля при плановых назначениях 127 397 235,70 рублей</w:t>
      </w:r>
      <w:proofErr w:type="gramStart"/>
      <w:r w:rsidRPr="008125BE">
        <w:rPr>
          <w:bCs/>
          <w:szCs w:val="28"/>
        </w:rPr>
        <w:t>.</w:t>
      </w:r>
      <w:proofErr w:type="gramEnd"/>
      <w:r w:rsidRPr="008125BE">
        <w:rPr>
          <w:bCs/>
          <w:szCs w:val="28"/>
        </w:rPr>
        <w:t xml:space="preserve"> </w:t>
      </w:r>
      <w:proofErr w:type="gramStart"/>
      <w:r w:rsidRPr="008125BE">
        <w:rPr>
          <w:bCs/>
          <w:szCs w:val="28"/>
        </w:rPr>
        <w:t>ч</w:t>
      </w:r>
      <w:proofErr w:type="gramEnd"/>
      <w:r w:rsidRPr="008125BE">
        <w:rPr>
          <w:bCs/>
          <w:szCs w:val="28"/>
        </w:rPr>
        <w:t>то соответствует утвержденным плановым назначениям</w:t>
      </w:r>
      <w:r w:rsidR="00E343B8" w:rsidRPr="008125BE">
        <w:rPr>
          <w:bCs/>
          <w:szCs w:val="28"/>
        </w:rPr>
        <w:t>.</w:t>
      </w:r>
    </w:p>
    <w:p w:rsidR="009401FF" w:rsidRPr="008125BE" w:rsidRDefault="009401FF" w:rsidP="009401FF">
      <w:pPr>
        <w:pStyle w:val="ab"/>
        <w:spacing w:line="240" w:lineRule="auto"/>
        <w:ind w:firstLine="709"/>
        <w:rPr>
          <w:szCs w:val="28"/>
        </w:rPr>
      </w:pPr>
      <w:r w:rsidRPr="008125BE">
        <w:rPr>
          <w:szCs w:val="28"/>
        </w:rPr>
        <w:t xml:space="preserve"> Исполнения расходов за 2025 год в разрезе разделов классификации представлены в следующих показателях в таблице:</w:t>
      </w:r>
    </w:p>
    <w:p w:rsidR="00DD33F0" w:rsidRPr="008125BE" w:rsidRDefault="00E343B8" w:rsidP="00E343B8">
      <w:pPr>
        <w:pStyle w:val="ab"/>
        <w:tabs>
          <w:tab w:val="left" w:pos="8925"/>
        </w:tabs>
        <w:spacing w:line="240" w:lineRule="auto"/>
        <w:ind w:firstLine="709"/>
        <w:rPr>
          <w:bCs/>
          <w:szCs w:val="28"/>
        </w:rPr>
      </w:pPr>
      <w:r w:rsidRPr="008125BE">
        <w:rPr>
          <w:bCs/>
          <w:szCs w:val="28"/>
        </w:rPr>
        <w:tab/>
        <w:t xml:space="preserve"> </w:t>
      </w:r>
      <w:r w:rsidR="00772A95" w:rsidRPr="008125BE">
        <w:rPr>
          <w:bCs/>
          <w:szCs w:val="28"/>
        </w:rPr>
        <w:t xml:space="preserve">  </w:t>
      </w:r>
      <w:r w:rsidRPr="008125BE">
        <w:rPr>
          <w:bCs/>
          <w:szCs w:val="28"/>
        </w:rPr>
        <w:t xml:space="preserve">   (Руб.)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353"/>
        <w:gridCol w:w="1843"/>
        <w:gridCol w:w="1843"/>
        <w:gridCol w:w="1134"/>
      </w:tblGrid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519" w:right="-108"/>
              <w:jc w:val="center"/>
              <w:rPr>
                <w:bCs/>
                <w:sz w:val="28"/>
                <w:szCs w:val="28"/>
              </w:rPr>
            </w:pPr>
            <w:r w:rsidRPr="008125BE">
              <w:rPr>
                <w:bCs/>
                <w:sz w:val="28"/>
                <w:szCs w:val="28"/>
              </w:rPr>
              <w:t>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jc w:val="center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Уточненный годовой план</w:t>
            </w:r>
          </w:p>
          <w:p w:rsidR="00DD33F0" w:rsidRPr="008125BE" w:rsidRDefault="00DD33F0" w:rsidP="003C4DE2">
            <w:pPr>
              <w:jc w:val="center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jc w:val="center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Фактическое исполнение</w:t>
            </w:r>
          </w:p>
          <w:p w:rsidR="00DD33F0" w:rsidRPr="008125BE" w:rsidRDefault="00DD33F0" w:rsidP="003C4DE2">
            <w:pPr>
              <w:jc w:val="center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за 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jc w:val="center"/>
              <w:rPr>
                <w:bCs/>
                <w:sz w:val="28"/>
                <w:szCs w:val="28"/>
              </w:rPr>
            </w:pPr>
            <w:r w:rsidRPr="008125BE">
              <w:rPr>
                <w:bCs/>
                <w:sz w:val="28"/>
                <w:szCs w:val="28"/>
              </w:rPr>
              <w:t>% исполнения</w:t>
            </w:r>
          </w:p>
        </w:tc>
      </w:tr>
      <w:tr w:rsidR="00DD33F0" w:rsidRPr="008125BE" w:rsidTr="00E343B8">
        <w:trPr>
          <w:trHeight w:val="44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9"/>
              <w:rPr>
                <w:b/>
                <w:bCs/>
                <w:sz w:val="28"/>
                <w:szCs w:val="28"/>
              </w:rPr>
            </w:pPr>
            <w:r w:rsidRPr="008125BE">
              <w:rPr>
                <w:b/>
                <w:bCs/>
                <w:sz w:val="28"/>
                <w:szCs w:val="28"/>
              </w:rPr>
              <w:t>0100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  <w:rPr>
                <w:b/>
                <w:bCs/>
              </w:rPr>
            </w:pPr>
            <w:r w:rsidRPr="008125BE">
              <w:rPr>
                <w:b/>
                <w:bCs/>
              </w:rPr>
              <w:t>17 193 410,00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  <w:rPr>
                <w:b/>
                <w:bCs/>
              </w:rPr>
            </w:pPr>
            <w:r w:rsidRPr="008125BE">
              <w:rPr>
                <w:b/>
                <w:bCs/>
              </w:rPr>
              <w:t>17 107 628,72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jc w:val="center"/>
              <w:rPr>
                <w:b/>
                <w:bCs/>
              </w:rPr>
            </w:pPr>
            <w:r w:rsidRPr="008125BE">
              <w:rPr>
                <w:b/>
                <w:bCs/>
              </w:rPr>
              <w:t>99,50</w:t>
            </w:r>
          </w:p>
        </w:tc>
      </w:tr>
      <w:tr w:rsidR="00DD33F0" w:rsidRPr="008125BE" w:rsidTr="00E343B8">
        <w:trPr>
          <w:trHeight w:val="6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9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</w:pPr>
            <w:r w:rsidRPr="008125BE">
              <w:t>9 324 780,00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</w:pPr>
            <w:r w:rsidRPr="008125BE">
              <w:t>9 279 327,57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jc w:val="center"/>
            </w:pPr>
            <w:r w:rsidRPr="008125BE">
              <w:t>99,51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0113 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</w:pPr>
            <w:r w:rsidRPr="008125BE">
              <w:t>7 868 630,00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</w:pPr>
            <w:r w:rsidRPr="008125BE">
              <w:t>7 828 301,15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jc w:val="center"/>
            </w:pPr>
            <w:r w:rsidRPr="008125BE">
              <w:t>99,49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rPr>
                <w:b/>
                <w:sz w:val="28"/>
                <w:szCs w:val="28"/>
              </w:rPr>
            </w:pPr>
            <w:r w:rsidRPr="008125BE">
              <w:rPr>
                <w:b/>
                <w:sz w:val="28"/>
                <w:szCs w:val="28"/>
              </w:rPr>
              <w:t>0200 Национальная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  <w:rPr>
                <w:b/>
              </w:rPr>
            </w:pPr>
            <w:r w:rsidRPr="008125BE">
              <w:rPr>
                <w:b/>
              </w:rPr>
              <w:t>2 401 000,00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  <w:rPr>
                <w:b/>
              </w:rPr>
            </w:pPr>
            <w:r w:rsidRPr="008125BE">
              <w:rPr>
                <w:b/>
              </w:rPr>
              <w:t>2 401 000,00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jc w:val="center"/>
              <w:rPr>
                <w:b/>
              </w:rPr>
            </w:pPr>
            <w:r w:rsidRPr="008125BE">
              <w:rPr>
                <w:b/>
              </w:rPr>
              <w:t>100,00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93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0203 Мобилизационная и вневойсковая 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</w:pPr>
            <w:r w:rsidRPr="008125BE">
              <w:t>2 401 000,00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</w:pPr>
            <w:r w:rsidRPr="008125BE">
              <w:t>2 401 000,00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jc w:val="center"/>
            </w:pPr>
            <w:r w:rsidRPr="008125BE">
              <w:t>100,00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93"/>
              <w:rPr>
                <w:b/>
                <w:sz w:val="28"/>
                <w:szCs w:val="28"/>
              </w:rPr>
            </w:pPr>
            <w:r w:rsidRPr="008125BE">
              <w:rPr>
                <w:b/>
                <w:sz w:val="28"/>
                <w:szCs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  <w:rPr>
                <w:b/>
              </w:rPr>
            </w:pPr>
            <w:r w:rsidRPr="008125BE">
              <w:rPr>
                <w:b/>
              </w:rPr>
              <w:t>60 000,00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  <w:rPr>
                <w:b/>
              </w:rPr>
            </w:pPr>
            <w:r w:rsidRPr="008125BE">
              <w:rPr>
                <w:b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jc w:val="center"/>
              <w:rPr>
                <w:b/>
              </w:rPr>
            </w:pPr>
            <w:r w:rsidRPr="008125BE">
              <w:rPr>
                <w:b/>
              </w:rPr>
              <w:t>100,00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93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0310 Защита населения и территории от чрезвычайных ситуаций 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</w:pPr>
            <w:r w:rsidRPr="008125BE">
              <w:t>60 000,00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</w:pPr>
            <w:r w:rsidRPr="008125BE"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jc w:val="center"/>
            </w:pPr>
            <w:r w:rsidRPr="008125BE">
              <w:t>100,00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rPr>
                <w:b/>
                <w:bCs/>
                <w:sz w:val="28"/>
                <w:szCs w:val="28"/>
              </w:rPr>
            </w:pPr>
            <w:r w:rsidRPr="008125BE">
              <w:rPr>
                <w:b/>
                <w:bCs/>
                <w:sz w:val="28"/>
                <w:szCs w:val="28"/>
              </w:rPr>
              <w:t>0400 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  <w:rPr>
                <w:b/>
                <w:bCs/>
              </w:rPr>
            </w:pPr>
            <w:r w:rsidRPr="008125BE">
              <w:rPr>
                <w:b/>
                <w:bCs/>
              </w:rPr>
              <w:t>48 705 463,40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  <w:rPr>
                <w:b/>
                <w:bCs/>
              </w:rPr>
            </w:pPr>
            <w:r w:rsidRPr="008125BE">
              <w:rPr>
                <w:b/>
                <w:bCs/>
              </w:rPr>
              <w:t>48 675 968,30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/>
              <w:jc w:val="center"/>
              <w:rPr>
                <w:b/>
              </w:rPr>
            </w:pPr>
            <w:r w:rsidRPr="008125BE">
              <w:rPr>
                <w:b/>
              </w:rPr>
              <w:t>99,94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0408 Транспорт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</w:pPr>
            <w:r w:rsidRPr="008125BE">
              <w:t>12 000,00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</w:pPr>
            <w:r w:rsidRPr="008125BE"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/>
              <w:jc w:val="center"/>
            </w:pPr>
            <w:r w:rsidRPr="008125BE">
              <w:t>100,00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0409 Дорожное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</w:pPr>
            <w:r w:rsidRPr="008125BE">
              <w:t>48 693 463,40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</w:pPr>
            <w:r w:rsidRPr="008125BE">
              <w:t>48 663 968,30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/>
              <w:jc w:val="center"/>
            </w:pPr>
            <w:r w:rsidRPr="008125BE">
              <w:t>99,94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150"/>
              <w:rPr>
                <w:b/>
                <w:bCs/>
                <w:sz w:val="28"/>
                <w:szCs w:val="28"/>
              </w:rPr>
            </w:pPr>
            <w:r w:rsidRPr="008125BE">
              <w:rPr>
                <w:b/>
                <w:bCs/>
                <w:sz w:val="28"/>
                <w:szCs w:val="28"/>
              </w:rPr>
              <w:t>0500 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  <w:rPr>
                <w:b/>
                <w:bCs/>
              </w:rPr>
            </w:pPr>
            <w:r w:rsidRPr="008125BE">
              <w:rPr>
                <w:b/>
                <w:bCs/>
              </w:rPr>
              <w:t>26 310 778,09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  <w:rPr>
                <w:b/>
                <w:bCs/>
              </w:rPr>
            </w:pPr>
            <w:r w:rsidRPr="008125BE">
              <w:rPr>
                <w:b/>
                <w:bCs/>
              </w:rPr>
              <w:t>26 260 767,22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/>
              <w:jc w:val="center"/>
              <w:rPr>
                <w:b/>
              </w:rPr>
            </w:pPr>
            <w:r w:rsidRPr="008125BE">
              <w:rPr>
                <w:b/>
              </w:rPr>
              <w:t>99,81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150"/>
              <w:rPr>
                <w:bCs/>
                <w:sz w:val="28"/>
                <w:szCs w:val="28"/>
              </w:rPr>
            </w:pPr>
            <w:r w:rsidRPr="008125BE">
              <w:rPr>
                <w:bCs/>
                <w:sz w:val="28"/>
                <w:szCs w:val="28"/>
              </w:rPr>
              <w:t xml:space="preserve">0501 Жилищное хозяйство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  <w:rPr>
                <w:bCs/>
              </w:rPr>
            </w:pPr>
            <w:r w:rsidRPr="008125BE">
              <w:rPr>
                <w:bCs/>
              </w:rPr>
              <w:t>166 022,58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  <w:rPr>
                <w:bCs/>
              </w:rPr>
            </w:pPr>
            <w:r w:rsidRPr="008125BE">
              <w:rPr>
                <w:bCs/>
              </w:rPr>
              <w:t>166 022,58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/>
              <w:jc w:val="center"/>
            </w:pPr>
            <w:r w:rsidRPr="008125BE">
              <w:t>100,00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150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0502 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</w:pPr>
            <w:r w:rsidRPr="008125BE">
              <w:t>16 570 620,75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</w:pPr>
            <w:r w:rsidRPr="008125BE">
              <w:t>16 520 609,88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/>
              <w:jc w:val="center"/>
            </w:pPr>
            <w:r w:rsidRPr="008125BE">
              <w:t>99,70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150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0503 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</w:pPr>
            <w:r w:rsidRPr="008125BE">
              <w:t>9 574 134,76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</w:pPr>
            <w:r w:rsidRPr="008125BE">
              <w:t>9 574 134,76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/>
              <w:jc w:val="center"/>
            </w:pPr>
            <w:r w:rsidRPr="008125BE">
              <w:t>100,00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150"/>
              <w:rPr>
                <w:b/>
                <w:sz w:val="28"/>
                <w:szCs w:val="28"/>
              </w:rPr>
            </w:pPr>
            <w:r w:rsidRPr="008125BE">
              <w:rPr>
                <w:b/>
                <w:sz w:val="28"/>
                <w:szCs w:val="28"/>
              </w:rPr>
              <w:t>0800 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  <w:rPr>
                <w:b/>
              </w:rPr>
            </w:pPr>
            <w:r w:rsidRPr="008125BE">
              <w:rPr>
                <w:b/>
              </w:rPr>
              <w:t>1 180 885,00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  <w:rPr>
                <w:b/>
              </w:rPr>
            </w:pPr>
            <w:r w:rsidRPr="008125BE">
              <w:rPr>
                <w:b/>
              </w:rPr>
              <w:t>1 180 885,00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/>
              <w:jc w:val="center"/>
              <w:rPr>
                <w:b/>
              </w:rPr>
            </w:pPr>
            <w:r w:rsidRPr="008125BE">
              <w:rPr>
                <w:b/>
              </w:rPr>
              <w:t>100,00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150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0801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</w:pPr>
            <w:r w:rsidRPr="008125BE">
              <w:t>1 180 885,00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</w:pPr>
            <w:r w:rsidRPr="008125BE">
              <w:t>1 180 885,00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/>
              <w:jc w:val="center"/>
            </w:pPr>
            <w:r w:rsidRPr="008125BE">
              <w:t>100,00</w:t>
            </w:r>
          </w:p>
        </w:tc>
      </w:tr>
      <w:tr w:rsidR="00DD33F0" w:rsidRPr="008125BE" w:rsidTr="00E343B8">
        <w:trPr>
          <w:trHeight w:val="25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150"/>
              <w:rPr>
                <w:b/>
                <w:sz w:val="28"/>
                <w:szCs w:val="28"/>
              </w:rPr>
            </w:pPr>
            <w:r w:rsidRPr="008125BE">
              <w:rPr>
                <w:b/>
                <w:sz w:val="28"/>
                <w:szCs w:val="28"/>
              </w:rPr>
              <w:t>1000 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  <w:rPr>
                <w:b/>
              </w:rPr>
            </w:pPr>
            <w:r w:rsidRPr="008125BE">
              <w:rPr>
                <w:b/>
              </w:rPr>
              <w:t>95 234,91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  <w:rPr>
                <w:b/>
              </w:rPr>
            </w:pPr>
            <w:r w:rsidRPr="008125BE">
              <w:rPr>
                <w:b/>
              </w:rPr>
              <w:t>95 234,91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/>
              <w:jc w:val="center"/>
              <w:rPr>
                <w:b/>
              </w:rPr>
            </w:pPr>
            <w:r w:rsidRPr="008125BE">
              <w:rPr>
                <w:b/>
              </w:rPr>
              <w:t>100,00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150"/>
              <w:rPr>
                <w:sz w:val="28"/>
                <w:szCs w:val="28"/>
              </w:rPr>
            </w:pPr>
            <w:r w:rsidRPr="008125BE">
              <w:rPr>
                <w:sz w:val="28"/>
                <w:szCs w:val="28"/>
              </w:rPr>
              <w:t>1003 Социальное обеспечение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</w:pPr>
            <w:r w:rsidRPr="008125BE">
              <w:t>95 234,91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 w:right="-108"/>
              <w:jc w:val="center"/>
            </w:pPr>
            <w:r w:rsidRPr="008125BE">
              <w:t>95 234,91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left="-129"/>
              <w:jc w:val="center"/>
            </w:pPr>
            <w:r w:rsidRPr="008125BE">
              <w:t>100,00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150"/>
              <w:rPr>
                <w:b/>
                <w:bCs/>
                <w:sz w:val="28"/>
                <w:szCs w:val="28"/>
              </w:rPr>
            </w:pPr>
            <w:r w:rsidRPr="008125BE">
              <w:rPr>
                <w:b/>
                <w:bCs/>
                <w:sz w:val="28"/>
                <w:szCs w:val="28"/>
              </w:rPr>
              <w:t>1300 Обслуживание государственного и муниципального  долга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  <w:rPr>
                <w:b/>
                <w:bCs/>
              </w:rPr>
            </w:pPr>
            <w:r w:rsidRPr="008125BE">
              <w:rPr>
                <w:b/>
                <w:bCs/>
              </w:rPr>
              <w:t>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  <w:rPr>
                <w:b/>
                <w:bCs/>
              </w:rPr>
            </w:pPr>
            <w:r w:rsidRPr="008125BE">
              <w:rPr>
                <w:b/>
                <w:bCs/>
              </w:rPr>
              <w:t>1 223,74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jc w:val="center"/>
              <w:rPr>
                <w:b/>
                <w:bCs/>
              </w:rPr>
            </w:pPr>
            <w:r w:rsidRPr="008125BE">
              <w:rPr>
                <w:b/>
                <w:bCs/>
              </w:rPr>
              <w:t>100,00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150"/>
              <w:rPr>
                <w:bCs/>
                <w:sz w:val="28"/>
                <w:szCs w:val="28"/>
              </w:rPr>
            </w:pPr>
            <w:r w:rsidRPr="008125BE">
              <w:rPr>
                <w:bCs/>
                <w:sz w:val="28"/>
                <w:szCs w:val="28"/>
              </w:rPr>
              <w:t>1301 Обслуживание государственного внутреннего и муниципального долга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  <w:rPr>
                <w:bCs/>
              </w:rPr>
            </w:pPr>
            <w:r w:rsidRPr="008125BE">
              <w:rPr>
                <w:bCs/>
              </w:rPr>
              <w:t>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  <w:rPr>
                <w:bCs/>
              </w:rPr>
            </w:pPr>
            <w:r w:rsidRPr="008125BE">
              <w:rPr>
                <w:bCs/>
              </w:rPr>
              <w:t>1 223,74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jc w:val="center"/>
              <w:rPr>
                <w:bCs/>
              </w:rPr>
            </w:pPr>
            <w:r w:rsidRPr="008125BE">
              <w:rPr>
                <w:bCs/>
              </w:rPr>
              <w:t>100,00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150"/>
              <w:rPr>
                <w:b/>
                <w:bCs/>
                <w:sz w:val="28"/>
                <w:szCs w:val="28"/>
              </w:rPr>
            </w:pPr>
            <w:r w:rsidRPr="008125BE">
              <w:rPr>
                <w:b/>
                <w:bCs/>
                <w:sz w:val="28"/>
                <w:szCs w:val="28"/>
              </w:rPr>
              <w:t>1400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  <w:rPr>
                <w:b/>
                <w:bCs/>
              </w:rPr>
            </w:pPr>
            <w:r w:rsidRPr="008125BE">
              <w:rPr>
                <w:b/>
                <w:bCs/>
              </w:rPr>
              <w:t>31 448 464,30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  <w:rPr>
                <w:b/>
                <w:bCs/>
              </w:rPr>
            </w:pPr>
            <w:r w:rsidRPr="008125BE">
              <w:rPr>
                <w:b/>
                <w:bCs/>
              </w:rPr>
              <w:t>31 448 464,30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jc w:val="center"/>
              <w:rPr>
                <w:b/>
                <w:bCs/>
              </w:rPr>
            </w:pPr>
            <w:r w:rsidRPr="008125BE">
              <w:rPr>
                <w:b/>
                <w:bCs/>
              </w:rPr>
              <w:t>100,00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150"/>
              <w:rPr>
                <w:bCs/>
                <w:sz w:val="28"/>
                <w:szCs w:val="28"/>
              </w:rPr>
            </w:pPr>
            <w:r w:rsidRPr="008125BE">
              <w:rPr>
                <w:bCs/>
                <w:sz w:val="28"/>
                <w:szCs w:val="28"/>
              </w:rPr>
              <w:lastRenderedPageBreak/>
              <w:t>1401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  <w:rPr>
                <w:bCs/>
              </w:rPr>
            </w:pPr>
            <w:r w:rsidRPr="008125BE">
              <w:rPr>
                <w:bCs/>
              </w:rPr>
              <w:t>2 156 800,00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  <w:rPr>
                <w:bCs/>
              </w:rPr>
            </w:pPr>
            <w:r w:rsidRPr="008125BE">
              <w:rPr>
                <w:bCs/>
              </w:rPr>
              <w:t>2 156 800,00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jc w:val="center"/>
              <w:rPr>
                <w:bCs/>
              </w:rPr>
            </w:pPr>
            <w:r w:rsidRPr="008125BE">
              <w:rPr>
                <w:bCs/>
              </w:rPr>
              <w:t>100,00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150"/>
              <w:rPr>
                <w:bCs/>
                <w:sz w:val="28"/>
                <w:szCs w:val="28"/>
              </w:rPr>
            </w:pPr>
            <w:r w:rsidRPr="008125BE">
              <w:rPr>
                <w:bCs/>
                <w:sz w:val="28"/>
                <w:szCs w:val="28"/>
              </w:rPr>
              <w:t>1403</w:t>
            </w:r>
            <w:proofErr w:type="gramStart"/>
            <w:r w:rsidRPr="008125BE">
              <w:rPr>
                <w:bCs/>
                <w:sz w:val="28"/>
                <w:szCs w:val="28"/>
              </w:rPr>
              <w:t xml:space="preserve"> П</w:t>
            </w:r>
            <w:proofErr w:type="gramEnd"/>
            <w:r w:rsidRPr="008125BE">
              <w:rPr>
                <w:bCs/>
                <w:sz w:val="28"/>
                <w:szCs w:val="28"/>
              </w:rPr>
              <w:t>рочие межбюджетные трансферты общего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  <w:rPr>
                <w:bCs/>
              </w:rPr>
            </w:pPr>
            <w:r w:rsidRPr="008125BE">
              <w:rPr>
                <w:bCs/>
              </w:rPr>
              <w:t>29 291 664,30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  <w:rPr>
                <w:bCs/>
              </w:rPr>
            </w:pPr>
            <w:r w:rsidRPr="008125BE">
              <w:rPr>
                <w:bCs/>
              </w:rPr>
              <w:t>29 291 664,30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jc w:val="center"/>
              <w:rPr>
                <w:bCs/>
              </w:rPr>
            </w:pPr>
            <w:r w:rsidRPr="008125BE">
              <w:rPr>
                <w:bCs/>
              </w:rPr>
              <w:t>100,00</w:t>
            </w:r>
          </w:p>
        </w:tc>
      </w:tr>
      <w:tr w:rsidR="00DD33F0" w:rsidRPr="008125BE" w:rsidTr="00E343B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150"/>
              <w:rPr>
                <w:b/>
                <w:bCs/>
                <w:sz w:val="28"/>
                <w:szCs w:val="28"/>
              </w:rPr>
            </w:pPr>
            <w:r w:rsidRPr="008125BE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  <w:rPr>
                <w:b/>
                <w:bCs/>
              </w:rPr>
            </w:pPr>
            <w:r w:rsidRPr="008125BE">
              <w:rPr>
                <w:b/>
                <w:bCs/>
              </w:rPr>
              <w:t>127 397 235,70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ind w:right="-108"/>
              <w:jc w:val="center"/>
              <w:rPr>
                <w:b/>
                <w:bCs/>
              </w:rPr>
            </w:pPr>
            <w:r w:rsidRPr="008125BE">
              <w:rPr>
                <w:b/>
                <w:bCs/>
              </w:rPr>
              <w:t>127 231 172,19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jc w:val="center"/>
              <w:rPr>
                <w:b/>
                <w:bCs/>
              </w:rPr>
            </w:pPr>
            <w:r w:rsidRPr="008125BE">
              <w:rPr>
                <w:b/>
                <w:bCs/>
              </w:rPr>
              <w:t>99,87</w:t>
            </w:r>
          </w:p>
        </w:tc>
      </w:tr>
    </w:tbl>
    <w:p w:rsidR="00DD33F0" w:rsidRPr="008125BE" w:rsidRDefault="00DD33F0" w:rsidP="00DD33F0">
      <w:pPr>
        <w:tabs>
          <w:tab w:val="left" w:pos="7920"/>
          <w:tab w:val="left" w:pos="8100"/>
        </w:tabs>
        <w:jc w:val="center"/>
      </w:pPr>
    </w:p>
    <w:p w:rsidR="00DD33F0" w:rsidRPr="008125BE" w:rsidRDefault="00DD33F0" w:rsidP="00DD33F0">
      <w:pPr>
        <w:pStyle w:val="ab"/>
        <w:spacing w:line="240" w:lineRule="auto"/>
        <w:ind w:firstLine="709"/>
        <w:rPr>
          <w:szCs w:val="28"/>
        </w:rPr>
      </w:pPr>
      <w:r w:rsidRPr="008125BE">
        <w:rPr>
          <w:szCs w:val="28"/>
        </w:rPr>
        <w:t xml:space="preserve">Структура исполнения расходов в разрезе разделов классификации </w:t>
      </w:r>
      <w:r w:rsidR="00EA36E1" w:rsidRPr="008125BE">
        <w:rPr>
          <w:szCs w:val="28"/>
        </w:rPr>
        <w:t xml:space="preserve">представлена </w:t>
      </w:r>
      <w:r w:rsidRPr="008125BE">
        <w:rPr>
          <w:szCs w:val="28"/>
        </w:rPr>
        <w:t>в следующих показателях</w:t>
      </w:r>
      <w:r w:rsidR="00EA36E1" w:rsidRPr="008125BE">
        <w:rPr>
          <w:szCs w:val="28"/>
        </w:rPr>
        <w:t xml:space="preserve"> в таблице</w:t>
      </w:r>
      <w:r w:rsidRPr="008125BE">
        <w:rPr>
          <w:szCs w:val="28"/>
        </w:rPr>
        <w:t>:</w:t>
      </w:r>
    </w:p>
    <w:p w:rsidR="00DD33F0" w:rsidRPr="008125BE" w:rsidRDefault="00772A95" w:rsidP="00772A95">
      <w:pPr>
        <w:pStyle w:val="ab"/>
        <w:tabs>
          <w:tab w:val="left" w:pos="8625"/>
        </w:tabs>
        <w:spacing w:line="240" w:lineRule="auto"/>
        <w:ind w:firstLine="709"/>
        <w:rPr>
          <w:szCs w:val="28"/>
        </w:rPr>
      </w:pPr>
      <w:r w:rsidRPr="008125BE">
        <w:rPr>
          <w:szCs w:val="28"/>
        </w:rPr>
        <w:tab/>
        <w:t xml:space="preserve">         (Руб.)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2268"/>
        <w:gridCol w:w="2552"/>
      </w:tblGrid>
      <w:tr w:rsidR="00DD33F0" w:rsidRPr="008125BE" w:rsidTr="0081533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szCs w:val="28"/>
              </w:rPr>
            </w:pPr>
            <w:r w:rsidRPr="008125BE">
              <w:rPr>
                <w:szCs w:val="28"/>
              </w:rPr>
              <w:t>Наименование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szCs w:val="28"/>
              </w:rPr>
            </w:pPr>
            <w:r w:rsidRPr="008125BE">
              <w:rPr>
                <w:szCs w:val="28"/>
              </w:rPr>
              <w:t>Объем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szCs w:val="28"/>
              </w:rPr>
            </w:pPr>
            <w:r w:rsidRPr="008125BE">
              <w:rPr>
                <w:szCs w:val="28"/>
              </w:rPr>
              <w:t>Удельный вес в общей сумме расходов, %</w:t>
            </w:r>
          </w:p>
        </w:tc>
      </w:tr>
      <w:tr w:rsidR="00DD33F0" w:rsidRPr="008125BE" w:rsidTr="0081533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rPr>
                <w:szCs w:val="28"/>
              </w:rPr>
            </w:pPr>
            <w:r w:rsidRPr="008125BE">
              <w:rPr>
                <w:szCs w:val="28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17 107 628,72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13,44</w:t>
            </w:r>
          </w:p>
        </w:tc>
      </w:tr>
      <w:tr w:rsidR="00DD33F0" w:rsidRPr="008125BE" w:rsidTr="0081533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rPr>
                <w:szCs w:val="28"/>
              </w:rPr>
            </w:pPr>
            <w:r w:rsidRPr="008125BE">
              <w:rPr>
                <w:szCs w:val="28"/>
              </w:rPr>
              <w:t>Национальная оборона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2 401 000,00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1,89</w:t>
            </w:r>
          </w:p>
        </w:tc>
      </w:tr>
      <w:tr w:rsidR="00DD33F0" w:rsidRPr="008125BE" w:rsidTr="0081533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815332">
            <w:pPr>
              <w:pStyle w:val="ab"/>
              <w:spacing w:line="240" w:lineRule="auto"/>
              <w:ind w:firstLine="0"/>
              <w:rPr>
                <w:szCs w:val="28"/>
              </w:rPr>
            </w:pPr>
            <w:r w:rsidRPr="008125BE">
              <w:rPr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60 000,00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0,05</w:t>
            </w:r>
          </w:p>
        </w:tc>
      </w:tr>
      <w:tr w:rsidR="00DD33F0" w:rsidRPr="008125BE" w:rsidTr="00815332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rPr>
                <w:szCs w:val="28"/>
              </w:rPr>
            </w:pPr>
            <w:r w:rsidRPr="008125BE">
              <w:rPr>
                <w:szCs w:val="28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48 675 968,30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38,26</w:t>
            </w:r>
          </w:p>
        </w:tc>
      </w:tr>
      <w:tr w:rsidR="00DD33F0" w:rsidRPr="008125BE" w:rsidTr="0081533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rPr>
                <w:szCs w:val="28"/>
              </w:rPr>
            </w:pPr>
            <w:r w:rsidRPr="008125BE">
              <w:rPr>
                <w:szCs w:val="28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26 260 767,22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20,64</w:t>
            </w:r>
          </w:p>
        </w:tc>
      </w:tr>
      <w:tr w:rsidR="00DD33F0" w:rsidRPr="008125BE" w:rsidTr="0081533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rPr>
                <w:szCs w:val="28"/>
              </w:rPr>
            </w:pPr>
            <w:r w:rsidRPr="008125BE">
              <w:rPr>
                <w:szCs w:val="28"/>
              </w:rPr>
              <w:t>Культура, кинематография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125BE">
              <w:rPr>
                <w:bCs/>
                <w:sz w:val="24"/>
                <w:szCs w:val="24"/>
              </w:rPr>
              <w:t>1 180 885,00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0,93</w:t>
            </w:r>
          </w:p>
        </w:tc>
      </w:tr>
      <w:tr w:rsidR="00DD33F0" w:rsidRPr="008125BE" w:rsidTr="0081533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rPr>
                <w:szCs w:val="28"/>
              </w:rPr>
            </w:pPr>
            <w:r w:rsidRPr="008125BE">
              <w:rPr>
                <w:szCs w:val="28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125BE">
              <w:rPr>
                <w:bCs/>
                <w:sz w:val="24"/>
                <w:szCs w:val="24"/>
              </w:rPr>
              <w:t>95 234,91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0,07</w:t>
            </w:r>
          </w:p>
        </w:tc>
      </w:tr>
      <w:tr w:rsidR="00DD33F0" w:rsidRPr="008125BE" w:rsidTr="0081533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rPr>
                <w:szCs w:val="28"/>
              </w:rPr>
            </w:pPr>
            <w:r w:rsidRPr="008125BE">
              <w:rPr>
                <w:bCs/>
                <w:szCs w:val="28"/>
              </w:rPr>
              <w:t>Обслуживание государственного и муниципального  долга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1 223,74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0,00</w:t>
            </w:r>
          </w:p>
        </w:tc>
      </w:tr>
      <w:tr w:rsidR="00DD33F0" w:rsidRPr="008125BE" w:rsidTr="0081533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815332">
            <w:pPr>
              <w:pStyle w:val="ab"/>
              <w:spacing w:line="240" w:lineRule="auto"/>
              <w:ind w:firstLine="0"/>
              <w:rPr>
                <w:szCs w:val="28"/>
              </w:rPr>
            </w:pPr>
            <w:r w:rsidRPr="008125BE">
              <w:rPr>
                <w:bCs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31 448 464,30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25BE">
              <w:rPr>
                <w:sz w:val="24"/>
                <w:szCs w:val="24"/>
              </w:rPr>
              <w:t>24,72</w:t>
            </w:r>
          </w:p>
        </w:tc>
      </w:tr>
      <w:tr w:rsidR="00DD33F0" w:rsidRPr="008125BE" w:rsidTr="0081533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rPr>
                <w:b/>
                <w:szCs w:val="28"/>
              </w:rPr>
            </w:pPr>
            <w:r w:rsidRPr="008125BE">
              <w:rPr>
                <w:b/>
                <w:szCs w:val="28"/>
              </w:rPr>
              <w:t>Всего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125BE">
              <w:rPr>
                <w:b/>
                <w:sz w:val="24"/>
                <w:szCs w:val="24"/>
              </w:rPr>
              <w:t>127 231 172,19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F0" w:rsidRPr="008125BE" w:rsidRDefault="00DD33F0" w:rsidP="003C4DE2">
            <w:pPr>
              <w:pStyle w:val="a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125BE">
              <w:rPr>
                <w:b/>
                <w:sz w:val="24"/>
                <w:szCs w:val="24"/>
              </w:rPr>
              <w:t>100,0</w:t>
            </w:r>
          </w:p>
        </w:tc>
      </w:tr>
    </w:tbl>
    <w:p w:rsidR="00DD33F0" w:rsidRPr="008125BE" w:rsidRDefault="00DD33F0" w:rsidP="00DD33F0">
      <w:pPr>
        <w:pStyle w:val="ab"/>
        <w:spacing w:line="240" w:lineRule="auto"/>
        <w:ind w:firstLine="709"/>
        <w:jc w:val="center"/>
        <w:rPr>
          <w:b/>
          <w:szCs w:val="28"/>
        </w:rPr>
      </w:pPr>
    </w:p>
    <w:p w:rsidR="00DD33F0" w:rsidRPr="008125BE" w:rsidRDefault="00DD33F0" w:rsidP="00DD33F0">
      <w:pPr>
        <w:pStyle w:val="ab"/>
        <w:spacing w:line="240" w:lineRule="auto"/>
        <w:ind w:firstLine="709"/>
        <w:rPr>
          <w:bCs/>
          <w:szCs w:val="28"/>
        </w:rPr>
      </w:pPr>
      <w:r w:rsidRPr="008125BE">
        <w:rPr>
          <w:szCs w:val="28"/>
        </w:rPr>
        <w:t>Наибольший удельный вес в общем объеме расходов занимают расходы по разделу «Национальная экономика» - 38,26 %; «</w:t>
      </w:r>
      <w:r w:rsidRPr="008125BE">
        <w:rPr>
          <w:bCs/>
          <w:szCs w:val="28"/>
        </w:rPr>
        <w:t>Межбюджетные трансферты общего характера бюджетам бюджетной системы Российской Федерации» - 24,72 %;</w:t>
      </w:r>
      <w:r w:rsidRPr="008125BE">
        <w:rPr>
          <w:szCs w:val="28"/>
        </w:rPr>
        <w:t xml:space="preserve"> </w:t>
      </w:r>
      <w:r w:rsidRPr="008125BE">
        <w:rPr>
          <w:bCs/>
          <w:szCs w:val="28"/>
        </w:rPr>
        <w:t xml:space="preserve"> «</w:t>
      </w:r>
      <w:r w:rsidRPr="008125BE">
        <w:rPr>
          <w:szCs w:val="28"/>
        </w:rPr>
        <w:t>Жилищно-коммунальное хозяйство</w:t>
      </w:r>
      <w:r w:rsidRPr="008125BE">
        <w:rPr>
          <w:bCs/>
          <w:szCs w:val="28"/>
        </w:rPr>
        <w:t xml:space="preserve">» - 20,64 %, «Общегосударственные вопросы» - 13,44 %. </w:t>
      </w:r>
    </w:p>
    <w:p w:rsidR="00DD33F0" w:rsidRPr="008125BE" w:rsidRDefault="00DD33F0" w:rsidP="00DD33F0">
      <w:pPr>
        <w:pStyle w:val="ab"/>
        <w:spacing w:line="240" w:lineRule="auto"/>
        <w:ind w:firstLine="709"/>
        <w:rPr>
          <w:b/>
          <w:szCs w:val="28"/>
        </w:rPr>
      </w:pPr>
      <w:r w:rsidRPr="008125BE">
        <w:rPr>
          <w:b/>
          <w:szCs w:val="28"/>
        </w:rPr>
        <w:t>Раздел 0100 «Общегосударственные вопросы»</w:t>
      </w:r>
    </w:p>
    <w:p w:rsidR="00DD33F0" w:rsidRPr="008125BE" w:rsidRDefault="00DD33F0" w:rsidP="00DD33F0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По данному разделу расходы составили 17 107 628,72</w:t>
      </w:r>
      <w:r w:rsidRPr="008125BE">
        <w:rPr>
          <w:szCs w:val="28"/>
        </w:rPr>
        <w:t xml:space="preserve"> </w:t>
      </w:r>
      <w:r w:rsidRPr="008125BE">
        <w:rPr>
          <w:sz w:val="28"/>
          <w:szCs w:val="28"/>
        </w:rPr>
        <w:t>рублей, что составляет 13,44 % от общего объема расходов.</w:t>
      </w:r>
    </w:p>
    <w:p w:rsidR="00DD33F0" w:rsidRPr="008125BE" w:rsidRDefault="00DD33F0" w:rsidP="00DD33F0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По подразделу 0106 «Обеспечение деятельности финансовых, налоговых и таможенных органов и органов финансового (финансово-бюджетного) надзора» отражены расходы на обеспечение деятельности Комитета по финансам, налоговой и кредитной политике  </w:t>
      </w:r>
      <w:proofErr w:type="spellStart"/>
      <w:r w:rsidRPr="008125BE">
        <w:rPr>
          <w:sz w:val="28"/>
          <w:szCs w:val="28"/>
        </w:rPr>
        <w:t>Родинского</w:t>
      </w:r>
      <w:proofErr w:type="spellEnd"/>
      <w:r w:rsidRPr="008125BE">
        <w:rPr>
          <w:sz w:val="28"/>
          <w:szCs w:val="28"/>
        </w:rPr>
        <w:t xml:space="preserve"> района в сумме  9 279 327,57 рублей.</w:t>
      </w:r>
    </w:p>
    <w:p w:rsidR="00DD33F0" w:rsidRPr="008125BE" w:rsidRDefault="00DD33F0" w:rsidP="00DD33F0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По подразделу 0113 «Другие общегосударственные вопросы» произведены расходы в сумме 7 828 301,15 рублей в следующих областях: </w:t>
      </w:r>
    </w:p>
    <w:p w:rsidR="00DD33F0" w:rsidRPr="008125BE" w:rsidRDefault="00DD33F0" w:rsidP="00DD33F0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lastRenderedPageBreak/>
        <w:t>- на организацию электро-, тепл</w:t>
      </w:r>
      <w:proofErr w:type="gramStart"/>
      <w:r w:rsidRPr="008125BE">
        <w:rPr>
          <w:sz w:val="28"/>
          <w:szCs w:val="28"/>
        </w:rPr>
        <w:t>о-</w:t>
      </w:r>
      <w:proofErr w:type="gramEnd"/>
      <w:r w:rsidRPr="008125BE">
        <w:rPr>
          <w:sz w:val="28"/>
          <w:szCs w:val="28"/>
        </w:rPr>
        <w:t>, газо- и водоснабжения населения; утверждение правил землепользования и застройки за счет средств районного бюджета в соответствии с Соглашениями о передаче части полномочий местного значения бюджетам поселений направлено 16 516,00 рублей;</w:t>
      </w:r>
    </w:p>
    <w:p w:rsidR="00DD33F0" w:rsidRPr="008125BE" w:rsidRDefault="00DD33F0" w:rsidP="00DD33F0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- на содержание централизованной бухгалтерии  3 727 432,99 рублей;</w:t>
      </w:r>
    </w:p>
    <w:p w:rsidR="00DD33F0" w:rsidRPr="008125BE" w:rsidRDefault="00DD33F0" w:rsidP="00DD33F0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- прочие выплаты по обязательствам государства составили 4 084 352,16 рублей. Средства направлены на погашение задолженности по исполнительным документам в пользу АО «УК «</w:t>
      </w:r>
      <w:proofErr w:type="spellStart"/>
      <w:r w:rsidRPr="008125BE">
        <w:rPr>
          <w:sz w:val="28"/>
          <w:szCs w:val="28"/>
        </w:rPr>
        <w:t>Кузбассразрезуголь</w:t>
      </w:r>
      <w:proofErr w:type="spellEnd"/>
      <w:r w:rsidRPr="008125BE">
        <w:rPr>
          <w:sz w:val="28"/>
          <w:szCs w:val="28"/>
        </w:rPr>
        <w:t>» за поставленный уголь в рамках мировых соглашений.</w:t>
      </w:r>
    </w:p>
    <w:p w:rsidR="00DD33F0" w:rsidRPr="008125BE" w:rsidRDefault="00DD33F0" w:rsidP="00DD33F0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Раздел 0200 «Национальная оборона»</w:t>
      </w:r>
    </w:p>
    <w:p w:rsidR="00DD33F0" w:rsidRPr="008125BE" w:rsidRDefault="00DD33F0" w:rsidP="00DD33F0">
      <w:pPr>
        <w:ind w:firstLine="708"/>
        <w:jc w:val="both"/>
        <w:rPr>
          <w:bCs/>
          <w:sz w:val="28"/>
          <w:szCs w:val="28"/>
        </w:rPr>
      </w:pPr>
      <w:r w:rsidRPr="008125BE">
        <w:rPr>
          <w:sz w:val="28"/>
          <w:szCs w:val="28"/>
        </w:rPr>
        <w:t>По подразделу 0203 «Мобилизационная и вневойсковая подготовка» произведены расходы в сумме 2 401 000,00 рублей, удельный вес в общей сумме расходов составляет 1,89 %. Средства направлены бюджетам поселений в виде субвенций н</w:t>
      </w:r>
      <w:r w:rsidRPr="008125BE">
        <w:rPr>
          <w:bCs/>
          <w:sz w:val="28"/>
          <w:szCs w:val="28"/>
        </w:rPr>
        <w:t xml:space="preserve">а осуществление полномочий по первичному воинскому учету на территориях, где отсутствуют военные комиссариаты, за счет средств Федерального бюджета. </w:t>
      </w:r>
    </w:p>
    <w:p w:rsidR="00DD33F0" w:rsidRPr="008125BE" w:rsidRDefault="00DD33F0" w:rsidP="00DD33F0">
      <w:pPr>
        <w:ind w:firstLine="708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Раздел 0300 «Национальная безопасность и правоохранительная деятельность»</w:t>
      </w:r>
    </w:p>
    <w:p w:rsidR="00DD33F0" w:rsidRPr="008125BE" w:rsidRDefault="00DD33F0" w:rsidP="00DD33F0">
      <w:pPr>
        <w:ind w:firstLine="708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По подразделу 0310 «Защита населения и территории от чрезвычайных ситуаций  природного и техногенного характера, пожарная безопасность» произведены расходы в сумме 60 000,00 рублей. </w:t>
      </w:r>
      <w:proofErr w:type="gramStart"/>
      <w:r w:rsidRPr="008125BE">
        <w:rPr>
          <w:sz w:val="28"/>
          <w:szCs w:val="28"/>
        </w:rPr>
        <w:t xml:space="preserve">Средства направлены поселениям на реализацию мероприятий муниципальной программы «Предупреждение чрезвычайных ситуаций природного и техногенного характера, обеспечение пожарной безопасности и безопасности людей на водных объектах на территории муниципального образования </w:t>
      </w:r>
      <w:proofErr w:type="spellStart"/>
      <w:r w:rsidRPr="008125BE">
        <w:rPr>
          <w:sz w:val="28"/>
          <w:szCs w:val="28"/>
        </w:rPr>
        <w:t>Родинский</w:t>
      </w:r>
      <w:proofErr w:type="spellEnd"/>
      <w:r w:rsidRPr="008125BE">
        <w:rPr>
          <w:sz w:val="28"/>
          <w:szCs w:val="28"/>
        </w:rPr>
        <w:t xml:space="preserve"> район Алтайского края». </w:t>
      </w:r>
      <w:proofErr w:type="gramEnd"/>
    </w:p>
    <w:p w:rsidR="00DD33F0" w:rsidRPr="008125BE" w:rsidRDefault="00DD33F0" w:rsidP="00DD33F0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Раздел 0400 «Национальная экономика»</w:t>
      </w:r>
    </w:p>
    <w:p w:rsidR="00DD33F0" w:rsidRPr="008125BE" w:rsidRDefault="00DD33F0" w:rsidP="00DD33F0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Расходы в области национальной экономики исполнены в сумме 48 675 968,30</w:t>
      </w:r>
      <w:r w:rsidRPr="008125BE">
        <w:rPr>
          <w:szCs w:val="28"/>
        </w:rPr>
        <w:t xml:space="preserve"> </w:t>
      </w:r>
      <w:r w:rsidRPr="008125BE">
        <w:rPr>
          <w:sz w:val="28"/>
          <w:szCs w:val="28"/>
        </w:rPr>
        <w:t xml:space="preserve">рублей, удельный вес в общей сумме расходов составляет 38,26 %. </w:t>
      </w:r>
    </w:p>
    <w:p w:rsidR="00DD33F0" w:rsidRPr="008125BE" w:rsidRDefault="00DD33F0" w:rsidP="00DD33F0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По  подразделу  0408 «Транспорт»   произведены    расходы  в    сумме 12 000,00 рублей. Средства направлены из районного бюджета бюджетам поселений, в соответствии с заключенными Соглашениям о передачи части полномочий местного значения, на создание условий для предоставления транспортных услуг населению.</w:t>
      </w:r>
    </w:p>
    <w:p w:rsidR="00DD33F0" w:rsidRPr="008125BE" w:rsidRDefault="00DD33F0" w:rsidP="00DD33F0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По подразделу 0409 «Дорожное хозяйство» произведены расходы в сумме 48 663 968,30 рублей, в </w:t>
      </w:r>
      <w:proofErr w:type="spellStart"/>
      <w:r w:rsidRPr="008125BE">
        <w:rPr>
          <w:sz w:val="28"/>
          <w:szCs w:val="28"/>
        </w:rPr>
        <w:t>т.ч</w:t>
      </w:r>
      <w:proofErr w:type="spellEnd"/>
      <w:r w:rsidRPr="008125BE">
        <w:rPr>
          <w:sz w:val="28"/>
          <w:szCs w:val="28"/>
        </w:rPr>
        <w:t>.:</w:t>
      </w:r>
    </w:p>
    <w:p w:rsidR="00DD33F0" w:rsidRPr="008125BE" w:rsidRDefault="00DD33F0" w:rsidP="00DD33F0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- за счет средств краевого бюджета на ремонт дорог в </w:t>
      </w:r>
      <w:proofErr w:type="spellStart"/>
      <w:r w:rsidRPr="008125BE">
        <w:rPr>
          <w:sz w:val="28"/>
          <w:szCs w:val="28"/>
        </w:rPr>
        <w:t>с</w:t>
      </w:r>
      <w:proofErr w:type="gramStart"/>
      <w:r w:rsidRPr="008125BE">
        <w:rPr>
          <w:sz w:val="28"/>
          <w:szCs w:val="28"/>
        </w:rPr>
        <w:t>.К</w:t>
      </w:r>
      <w:proofErr w:type="gramEnd"/>
      <w:r w:rsidRPr="008125BE">
        <w:rPr>
          <w:sz w:val="28"/>
          <w:szCs w:val="28"/>
        </w:rPr>
        <w:t>аяушка</w:t>
      </w:r>
      <w:proofErr w:type="spellEnd"/>
      <w:r w:rsidRPr="008125BE">
        <w:rPr>
          <w:sz w:val="28"/>
          <w:szCs w:val="28"/>
        </w:rPr>
        <w:t xml:space="preserve">, </w:t>
      </w:r>
      <w:proofErr w:type="spellStart"/>
      <w:r w:rsidRPr="008125BE">
        <w:rPr>
          <w:sz w:val="28"/>
          <w:szCs w:val="28"/>
        </w:rPr>
        <w:t>п.Мирный</w:t>
      </w:r>
      <w:proofErr w:type="spellEnd"/>
      <w:r w:rsidRPr="008125BE">
        <w:rPr>
          <w:sz w:val="28"/>
          <w:szCs w:val="28"/>
        </w:rPr>
        <w:t xml:space="preserve">, </w:t>
      </w:r>
      <w:proofErr w:type="spellStart"/>
      <w:r w:rsidRPr="008125BE">
        <w:rPr>
          <w:sz w:val="28"/>
          <w:szCs w:val="28"/>
        </w:rPr>
        <w:t>с.Покровка</w:t>
      </w:r>
      <w:proofErr w:type="spellEnd"/>
      <w:r w:rsidRPr="008125BE">
        <w:rPr>
          <w:sz w:val="28"/>
          <w:szCs w:val="28"/>
        </w:rPr>
        <w:t xml:space="preserve">, </w:t>
      </w:r>
      <w:proofErr w:type="spellStart"/>
      <w:r w:rsidRPr="008125BE">
        <w:rPr>
          <w:sz w:val="28"/>
          <w:szCs w:val="28"/>
        </w:rPr>
        <w:t>п.Вячеславка</w:t>
      </w:r>
      <w:proofErr w:type="spellEnd"/>
      <w:r w:rsidRPr="008125BE">
        <w:rPr>
          <w:sz w:val="28"/>
          <w:szCs w:val="28"/>
        </w:rPr>
        <w:t xml:space="preserve">, </w:t>
      </w:r>
      <w:proofErr w:type="spellStart"/>
      <w:r w:rsidRPr="008125BE">
        <w:rPr>
          <w:sz w:val="28"/>
          <w:szCs w:val="28"/>
        </w:rPr>
        <w:t>с.Раздольное</w:t>
      </w:r>
      <w:proofErr w:type="spellEnd"/>
      <w:r w:rsidRPr="008125BE">
        <w:rPr>
          <w:sz w:val="28"/>
          <w:szCs w:val="28"/>
        </w:rPr>
        <w:t xml:space="preserve">, </w:t>
      </w:r>
      <w:proofErr w:type="spellStart"/>
      <w:r w:rsidRPr="008125BE">
        <w:rPr>
          <w:sz w:val="28"/>
          <w:szCs w:val="28"/>
        </w:rPr>
        <w:t>с.Разумовка</w:t>
      </w:r>
      <w:proofErr w:type="spellEnd"/>
      <w:r w:rsidRPr="008125BE">
        <w:rPr>
          <w:sz w:val="28"/>
          <w:szCs w:val="28"/>
        </w:rPr>
        <w:t xml:space="preserve">, </w:t>
      </w:r>
      <w:proofErr w:type="spellStart"/>
      <w:r w:rsidRPr="008125BE">
        <w:rPr>
          <w:sz w:val="28"/>
          <w:szCs w:val="28"/>
        </w:rPr>
        <w:t>п.Тизек</w:t>
      </w:r>
      <w:proofErr w:type="spellEnd"/>
      <w:r w:rsidRPr="008125BE">
        <w:rPr>
          <w:sz w:val="28"/>
          <w:szCs w:val="28"/>
        </w:rPr>
        <w:t xml:space="preserve">, ремонт двух участков тротуаров в </w:t>
      </w:r>
      <w:proofErr w:type="spellStart"/>
      <w:r w:rsidRPr="008125BE">
        <w:rPr>
          <w:sz w:val="28"/>
          <w:szCs w:val="28"/>
        </w:rPr>
        <w:t>с.Родино</w:t>
      </w:r>
      <w:proofErr w:type="spellEnd"/>
      <w:r w:rsidRPr="008125BE">
        <w:rPr>
          <w:sz w:val="28"/>
          <w:szCs w:val="28"/>
        </w:rPr>
        <w:t xml:space="preserve">, </w:t>
      </w:r>
      <w:proofErr w:type="spellStart"/>
      <w:r w:rsidRPr="008125BE">
        <w:rPr>
          <w:sz w:val="28"/>
          <w:szCs w:val="28"/>
        </w:rPr>
        <w:t>с.Вознесенка</w:t>
      </w:r>
      <w:proofErr w:type="spellEnd"/>
      <w:r w:rsidRPr="008125BE">
        <w:rPr>
          <w:sz w:val="28"/>
          <w:szCs w:val="28"/>
        </w:rPr>
        <w:t xml:space="preserve">, </w:t>
      </w:r>
      <w:proofErr w:type="spellStart"/>
      <w:r w:rsidRPr="008125BE">
        <w:rPr>
          <w:sz w:val="28"/>
          <w:szCs w:val="28"/>
        </w:rPr>
        <w:t>с.Центральное</w:t>
      </w:r>
      <w:proofErr w:type="spellEnd"/>
      <w:r w:rsidRPr="008125BE">
        <w:rPr>
          <w:sz w:val="28"/>
          <w:szCs w:val="28"/>
        </w:rPr>
        <w:t xml:space="preserve">, </w:t>
      </w:r>
      <w:proofErr w:type="spellStart"/>
      <w:r w:rsidRPr="008125BE">
        <w:rPr>
          <w:sz w:val="28"/>
          <w:szCs w:val="28"/>
        </w:rPr>
        <w:t>с.Кочки</w:t>
      </w:r>
      <w:proofErr w:type="spellEnd"/>
      <w:r w:rsidRPr="008125BE">
        <w:rPr>
          <w:sz w:val="28"/>
          <w:szCs w:val="28"/>
        </w:rPr>
        <w:t xml:space="preserve">, </w:t>
      </w:r>
      <w:proofErr w:type="spellStart"/>
      <w:r w:rsidRPr="008125BE">
        <w:rPr>
          <w:sz w:val="28"/>
          <w:szCs w:val="28"/>
        </w:rPr>
        <w:t>с.Ярославцев</w:t>
      </w:r>
      <w:proofErr w:type="spellEnd"/>
      <w:r w:rsidRPr="008125BE">
        <w:rPr>
          <w:sz w:val="28"/>
          <w:szCs w:val="28"/>
        </w:rPr>
        <w:t xml:space="preserve"> Лог в рамках проектов развития общественной инфраструктуры, основанных на местных инициативах  15 510 732,00 рубля,  </w:t>
      </w:r>
      <w:proofErr w:type="spellStart"/>
      <w:r w:rsidRPr="008125BE">
        <w:rPr>
          <w:sz w:val="28"/>
          <w:szCs w:val="28"/>
        </w:rPr>
        <w:t>софинансирование</w:t>
      </w:r>
      <w:proofErr w:type="spellEnd"/>
      <w:r w:rsidRPr="008125BE">
        <w:rPr>
          <w:sz w:val="28"/>
          <w:szCs w:val="28"/>
        </w:rPr>
        <w:t xml:space="preserve"> за счет средств местного бюджета составило  3 800 777,00 рублей; за счет безвозмездных поступлений от физических лиц и юридических лиц  2 204 500,00 рублей;</w:t>
      </w:r>
    </w:p>
    <w:p w:rsidR="00DD33F0" w:rsidRPr="008125BE" w:rsidRDefault="00DD33F0" w:rsidP="00DD33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- из средств краевого бюджета на капитальный ремонт и ремонт автомобильных дорог общего пользования местного значения  14 999 999,90 </w:t>
      </w:r>
      <w:r w:rsidRPr="008125BE">
        <w:rPr>
          <w:sz w:val="28"/>
          <w:szCs w:val="28"/>
        </w:rPr>
        <w:lastRenderedPageBreak/>
        <w:t xml:space="preserve">рублей, </w:t>
      </w:r>
      <w:proofErr w:type="spellStart"/>
      <w:r w:rsidRPr="008125BE">
        <w:rPr>
          <w:sz w:val="28"/>
          <w:szCs w:val="28"/>
        </w:rPr>
        <w:t>софинансирование</w:t>
      </w:r>
      <w:proofErr w:type="spellEnd"/>
      <w:r w:rsidRPr="008125BE">
        <w:rPr>
          <w:sz w:val="28"/>
          <w:szCs w:val="28"/>
        </w:rPr>
        <w:t xml:space="preserve"> из местного бюджета составило  151 515,20 рублей (произведен ремонт дорожного покрытия ул. Титова в </w:t>
      </w:r>
      <w:proofErr w:type="gramStart"/>
      <w:r w:rsidRPr="008125BE">
        <w:rPr>
          <w:sz w:val="28"/>
          <w:szCs w:val="28"/>
        </w:rPr>
        <w:t>с</w:t>
      </w:r>
      <w:proofErr w:type="gramEnd"/>
      <w:r w:rsidRPr="008125BE">
        <w:rPr>
          <w:sz w:val="28"/>
          <w:szCs w:val="28"/>
        </w:rPr>
        <w:t xml:space="preserve">. Степное; ул. Ворошилова (от ул. Ленина до ул. Карла-Маркса); ул. Мелиораторов в с. Родино </w:t>
      </w:r>
      <w:proofErr w:type="spellStart"/>
      <w:r w:rsidRPr="008125BE">
        <w:rPr>
          <w:sz w:val="28"/>
          <w:szCs w:val="28"/>
        </w:rPr>
        <w:t>Родинского</w:t>
      </w:r>
      <w:proofErr w:type="spellEnd"/>
      <w:r w:rsidRPr="008125BE">
        <w:rPr>
          <w:sz w:val="28"/>
          <w:szCs w:val="28"/>
        </w:rPr>
        <w:t xml:space="preserve"> района Алтайского края);</w:t>
      </w:r>
    </w:p>
    <w:p w:rsidR="00DD33F0" w:rsidRPr="008125BE" w:rsidRDefault="00DD33F0" w:rsidP="00DD33F0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- на капитальный ремонт, ремонт, содержание сети автомобильных дорог общего пользования и искусственных сооружений на них  11 950 444,20 рублей;</w:t>
      </w:r>
    </w:p>
    <w:p w:rsidR="00DD33F0" w:rsidRPr="008125BE" w:rsidRDefault="00DD33F0" w:rsidP="00DD33F0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- на реализацию мероприятий муниципальной целевой программы «Повышение безопасности дорожного движения в </w:t>
      </w:r>
      <w:proofErr w:type="spellStart"/>
      <w:r w:rsidRPr="008125BE">
        <w:rPr>
          <w:sz w:val="28"/>
          <w:szCs w:val="28"/>
        </w:rPr>
        <w:t>Родинском</w:t>
      </w:r>
      <w:proofErr w:type="spellEnd"/>
      <w:r w:rsidRPr="008125BE">
        <w:rPr>
          <w:sz w:val="28"/>
          <w:szCs w:val="28"/>
        </w:rPr>
        <w:t xml:space="preserve"> районе» (приобретение и установка дорожных знаков)  46 000,00 рублей.</w:t>
      </w:r>
    </w:p>
    <w:p w:rsidR="00DD33F0" w:rsidRPr="008125BE" w:rsidRDefault="00DD33F0" w:rsidP="00C37A80">
      <w:pPr>
        <w:jc w:val="both"/>
        <w:rPr>
          <w:bCs/>
          <w:sz w:val="28"/>
          <w:szCs w:val="28"/>
        </w:rPr>
      </w:pPr>
      <w:r w:rsidRPr="008125BE">
        <w:rPr>
          <w:sz w:val="28"/>
          <w:szCs w:val="28"/>
        </w:rPr>
        <w:t xml:space="preserve">           Р</w:t>
      </w:r>
      <w:r w:rsidRPr="008125BE">
        <w:rPr>
          <w:bCs/>
          <w:sz w:val="28"/>
          <w:szCs w:val="28"/>
        </w:rPr>
        <w:t xml:space="preserve">аздел  0500 «Жилищно-коммунальное хозяйство» </w:t>
      </w:r>
    </w:p>
    <w:p w:rsidR="00DD33F0" w:rsidRPr="008125BE" w:rsidRDefault="00DD33F0" w:rsidP="00C37A80">
      <w:pPr>
        <w:jc w:val="both"/>
        <w:rPr>
          <w:sz w:val="28"/>
          <w:szCs w:val="28"/>
        </w:rPr>
      </w:pPr>
      <w:r w:rsidRPr="008125BE">
        <w:rPr>
          <w:bCs/>
          <w:sz w:val="28"/>
          <w:szCs w:val="28"/>
        </w:rPr>
        <w:t xml:space="preserve"> По данному разделу расходы составили 26 260 767,22 </w:t>
      </w:r>
      <w:r w:rsidRPr="008125BE">
        <w:rPr>
          <w:sz w:val="28"/>
          <w:szCs w:val="28"/>
        </w:rPr>
        <w:t>рублей, удельный вес в общей сумме расходов составляет 20,64 %.</w:t>
      </w:r>
    </w:p>
    <w:p w:rsidR="00DD33F0" w:rsidRPr="008125BE" w:rsidRDefault="00DD33F0" w:rsidP="00DD33F0">
      <w:pPr>
        <w:ind w:firstLine="708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По подразделу 0501 «Жилищное хозяйство» исполнены расходы в сумме 166 022,58</w:t>
      </w:r>
      <w:r w:rsidRPr="008125BE">
        <w:rPr>
          <w:bCs/>
          <w:sz w:val="28"/>
          <w:szCs w:val="28"/>
        </w:rPr>
        <w:t xml:space="preserve"> рублей. Средства направлены в виде иные межбюджетных трансфертов бюджетам поселений </w:t>
      </w:r>
      <w:r w:rsidRPr="008125BE">
        <w:rPr>
          <w:sz w:val="28"/>
          <w:szCs w:val="28"/>
        </w:rPr>
        <w:t>на организацию в сельских поселениях строительства и содержания</w:t>
      </w:r>
      <w:r w:rsidRPr="008125BE">
        <w:t xml:space="preserve"> </w:t>
      </w:r>
      <w:r w:rsidRPr="008125BE">
        <w:rPr>
          <w:sz w:val="28"/>
          <w:szCs w:val="28"/>
        </w:rPr>
        <w:t>муниципального жилищного в соответствии с заключенными Соглашениями о передачи части полномочий местного значения.</w:t>
      </w:r>
    </w:p>
    <w:p w:rsidR="00DD33F0" w:rsidRPr="008125BE" w:rsidRDefault="00DD33F0" w:rsidP="00DD33F0">
      <w:pPr>
        <w:ind w:firstLine="708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По подразделу 0502 «Коммунальное хозяйство» исполнение составило 16 520 609,88 рублей, в том числе:</w:t>
      </w:r>
    </w:p>
    <w:p w:rsidR="00DD33F0" w:rsidRPr="008125BE" w:rsidRDefault="00DD33F0" w:rsidP="00DD33F0">
      <w:pPr>
        <w:ind w:firstLine="708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- за счет средств краевого бюджета в</w:t>
      </w:r>
      <w:r w:rsidRPr="008125BE">
        <w:rPr>
          <w:rFonts w:eastAsia="Calibri"/>
          <w:sz w:val="28"/>
          <w:szCs w:val="28"/>
        </w:rPr>
        <w:t xml:space="preserve"> рамках подпрограммы «Развитие водоснабжения, водоотведения и очистки сточных вод в Алтайском крае»</w:t>
      </w:r>
      <w:r w:rsidRPr="008125BE">
        <w:rPr>
          <w:sz w:val="28"/>
          <w:szCs w:val="28"/>
        </w:rPr>
        <w:t xml:space="preserve"> г</w:t>
      </w:r>
      <w:r w:rsidRPr="008125BE">
        <w:rPr>
          <w:rFonts w:eastAsia="Calibri"/>
          <w:sz w:val="28"/>
          <w:szCs w:val="28"/>
        </w:rPr>
        <w:t xml:space="preserve">осударственной программы Алтайского края «Обеспечение населения Алтайского края жилищно-коммунальными услугами» произведен капитальный ремонт водозаборного узла в </w:t>
      </w:r>
      <w:proofErr w:type="spellStart"/>
      <w:r w:rsidRPr="008125BE">
        <w:rPr>
          <w:rFonts w:eastAsia="Calibri"/>
          <w:sz w:val="28"/>
          <w:szCs w:val="28"/>
        </w:rPr>
        <w:t>с</w:t>
      </w:r>
      <w:proofErr w:type="gramStart"/>
      <w:r w:rsidRPr="008125BE">
        <w:rPr>
          <w:rFonts w:eastAsia="Calibri"/>
          <w:sz w:val="28"/>
          <w:szCs w:val="28"/>
        </w:rPr>
        <w:t>.К</w:t>
      </w:r>
      <w:proofErr w:type="gramEnd"/>
      <w:r w:rsidRPr="008125BE">
        <w:rPr>
          <w:rFonts w:eastAsia="Calibri"/>
          <w:sz w:val="28"/>
          <w:szCs w:val="28"/>
        </w:rPr>
        <w:t>аяушка</w:t>
      </w:r>
      <w:proofErr w:type="spellEnd"/>
      <w:r w:rsidRPr="008125BE">
        <w:rPr>
          <w:sz w:val="28"/>
          <w:szCs w:val="28"/>
        </w:rPr>
        <w:t xml:space="preserve"> на сумму 4 323 889,13 рублей, </w:t>
      </w:r>
      <w:proofErr w:type="spellStart"/>
      <w:r w:rsidRPr="008125BE">
        <w:rPr>
          <w:sz w:val="28"/>
          <w:szCs w:val="28"/>
        </w:rPr>
        <w:t>софинансирование</w:t>
      </w:r>
      <w:proofErr w:type="spellEnd"/>
      <w:r w:rsidRPr="008125BE">
        <w:rPr>
          <w:sz w:val="28"/>
          <w:szCs w:val="28"/>
        </w:rPr>
        <w:t xml:space="preserve"> из средств местного бюджета составило 43 675,65 рублей;</w:t>
      </w:r>
    </w:p>
    <w:p w:rsidR="00DD33F0" w:rsidRPr="008125BE" w:rsidRDefault="00DD33F0" w:rsidP="00DD33F0">
      <w:pPr>
        <w:ind w:firstLine="708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- за счет средств краевого бюджета в</w:t>
      </w:r>
      <w:r w:rsidRPr="008125BE">
        <w:rPr>
          <w:rFonts w:eastAsia="Calibri"/>
          <w:sz w:val="28"/>
          <w:szCs w:val="28"/>
        </w:rPr>
        <w:t xml:space="preserve"> рамках подпрограммы «Развитие водоснабжения, водоотведения и очистки сточных вод в Алтайском крае»</w:t>
      </w:r>
      <w:r w:rsidRPr="008125BE">
        <w:rPr>
          <w:sz w:val="28"/>
          <w:szCs w:val="28"/>
        </w:rPr>
        <w:t xml:space="preserve"> г</w:t>
      </w:r>
      <w:r w:rsidRPr="008125BE">
        <w:rPr>
          <w:rFonts w:eastAsia="Calibri"/>
          <w:sz w:val="28"/>
          <w:szCs w:val="28"/>
        </w:rPr>
        <w:t xml:space="preserve">осударственной программы Алтайского края «Обеспечение населения Алтайского края жилищно-коммунальными услугами» произведен капитальный ремонт водозаборного узла в </w:t>
      </w:r>
      <w:proofErr w:type="spellStart"/>
      <w:r w:rsidRPr="008125BE">
        <w:rPr>
          <w:rFonts w:eastAsia="Calibri"/>
          <w:sz w:val="28"/>
          <w:szCs w:val="28"/>
        </w:rPr>
        <w:t>с</w:t>
      </w:r>
      <w:proofErr w:type="gramStart"/>
      <w:r w:rsidRPr="008125BE">
        <w:rPr>
          <w:rFonts w:eastAsia="Calibri"/>
          <w:sz w:val="28"/>
          <w:szCs w:val="28"/>
        </w:rPr>
        <w:t>.Ц</w:t>
      </w:r>
      <w:proofErr w:type="gramEnd"/>
      <w:r w:rsidRPr="008125BE">
        <w:rPr>
          <w:rFonts w:eastAsia="Calibri"/>
          <w:sz w:val="28"/>
          <w:szCs w:val="28"/>
        </w:rPr>
        <w:t>ентральное</w:t>
      </w:r>
      <w:proofErr w:type="spellEnd"/>
      <w:r w:rsidRPr="008125BE">
        <w:rPr>
          <w:rFonts w:eastAsia="Calibri"/>
          <w:sz w:val="28"/>
          <w:szCs w:val="28"/>
        </w:rPr>
        <w:t xml:space="preserve"> </w:t>
      </w:r>
      <w:r w:rsidRPr="008125BE">
        <w:rPr>
          <w:sz w:val="28"/>
          <w:szCs w:val="28"/>
        </w:rPr>
        <w:t xml:space="preserve">на сумму 7 361 700,00 рублей, </w:t>
      </w:r>
      <w:proofErr w:type="spellStart"/>
      <w:r w:rsidRPr="008125BE">
        <w:rPr>
          <w:sz w:val="28"/>
          <w:szCs w:val="28"/>
        </w:rPr>
        <w:t>софинансирование</w:t>
      </w:r>
      <w:proofErr w:type="spellEnd"/>
      <w:r w:rsidRPr="008125BE">
        <w:rPr>
          <w:sz w:val="28"/>
          <w:szCs w:val="28"/>
        </w:rPr>
        <w:t xml:space="preserve"> из средств местного бюджета составило 201 905,91 рублей;</w:t>
      </w:r>
    </w:p>
    <w:p w:rsidR="00DD33F0" w:rsidRPr="008125BE" w:rsidRDefault="00DD33F0" w:rsidP="00DD33F0">
      <w:pPr>
        <w:ind w:firstLine="708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- за счет средств краевого бюджета на замену водонапорной башни в </w:t>
      </w:r>
      <w:proofErr w:type="spellStart"/>
      <w:r w:rsidRPr="008125BE">
        <w:rPr>
          <w:sz w:val="28"/>
          <w:szCs w:val="28"/>
        </w:rPr>
        <w:t>п</w:t>
      </w:r>
      <w:proofErr w:type="gramStart"/>
      <w:r w:rsidRPr="008125BE">
        <w:rPr>
          <w:sz w:val="28"/>
          <w:szCs w:val="28"/>
        </w:rPr>
        <w:t>.З</w:t>
      </w:r>
      <w:proofErr w:type="gramEnd"/>
      <w:r w:rsidRPr="008125BE">
        <w:rPr>
          <w:sz w:val="28"/>
          <w:szCs w:val="28"/>
        </w:rPr>
        <w:t>елёная</w:t>
      </w:r>
      <w:proofErr w:type="spellEnd"/>
      <w:r w:rsidRPr="008125BE">
        <w:rPr>
          <w:sz w:val="28"/>
          <w:szCs w:val="28"/>
        </w:rPr>
        <w:t xml:space="preserve"> Дубрава, ремонт водопровода в </w:t>
      </w:r>
      <w:proofErr w:type="spellStart"/>
      <w:r w:rsidRPr="008125BE">
        <w:rPr>
          <w:sz w:val="28"/>
          <w:szCs w:val="28"/>
        </w:rPr>
        <w:t>с.Шаталовка</w:t>
      </w:r>
      <w:proofErr w:type="spellEnd"/>
      <w:r w:rsidRPr="008125BE">
        <w:rPr>
          <w:sz w:val="28"/>
          <w:szCs w:val="28"/>
        </w:rPr>
        <w:t xml:space="preserve"> в рамках проектов развития общественной инфраструктуры, основанных на местных инициативах  2 550 000,00 рубля, </w:t>
      </w:r>
      <w:proofErr w:type="spellStart"/>
      <w:r w:rsidRPr="008125BE">
        <w:rPr>
          <w:sz w:val="28"/>
          <w:szCs w:val="28"/>
        </w:rPr>
        <w:t>софинансирование</w:t>
      </w:r>
      <w:proofErr w:type="spellEnd"/>
      <w:r w:rsidRPr="008125BE">
        <w:rPr>
          <w:sz w:val="28"/>
          <w:szCs w:val="28"/>
        </w:rPr>
        <w:t xml:space="preserve"> за счет средств местного бюджета составило  1 569 439,19 рублей; за счет безвозмездных поступлений от физических лиц и юридических лиц  380 000,00 рублей;</w:t>
      </w:r>
    </w:p>
    <w:p w:rsidR="00DD33F0" w:rsidRPr="008125BE" w:rsidRDefault="00DD33F0" w:rsidP="00DD33F0">
      <w:pPr>
        <w:ind w:firstLine="708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- за счет местного бюджета на капитальный ремонт объектов водоснабжения направлено 90 000,00 рублей.</w:t>
      </w:r>
    </w:p>
    <w:p w:rsidR="00DD33F0" w:rsidRPr="008125BE" w:rsidRDefault="00DD33F0" w:rsidP="00DD33F0">
      <w:pPr>
        <w:ind w:firstLine="708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По подразделу 0503 «Благоустройство» - исполнение  составило 9 574 134,76 рублей, в том числе:</w:t>
      </w:r>
    </w:p>
    <w:p w:rsidR="00DD33F0" w:rsidRPr="008125BE" w:rsidRDefault="00DD33F0" w:rsidP="00DD33F0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- за счет средств федерального бюджета </w:t>
      </w:r>
      <w:r w:rsidRPr="008125BE">
        <w:rPr>
          <w:sz w:val="28"/>
        </w:rPr>
        <w:t>в рамках государственной программы «Комплексное развитие сельских территорий Алтайского края» на р</w:t>
      </w:r>
      <w:r w:rsidRPr="008125BE">
        <w:rPr>
          <w:sz w:val="28"/>
          <w:szCs w:val="28"/>
        </w:rPr>
        <w:t xml:space="preserve">емонт автомобильной дороги по </w:t>
      </w:r>
      <w:proofErr w:type="spellStart"/>
      <w:r w:rsidRPr="008125BE">
        <w:rPr>
          <w:sz w:val="28"/>
          <w:szCs w:val="28"/>
        </w:rPr>
        <w:t>ул</w:t>
      </w:r>
      <w:proofErr w:type="gramStart"/>
      <w:r w:rsidRPr="008125BE">
        <w:rPr>
          <w:sz w:val="28"/>
          <w:szCs w:val="28"/>
        </w:rPr>
        <w:t>.Д</w:t>
      </w:r>
      <w:proofErr w:type="gramEnd"/>
      <w:r w:rsidRPr="008125BE">
        <w:rPr>
          <w:sz w:val="28"/>
          <w:szCs w:val="28"/>
        </w:rPr>
        <w:t>етсадовская</w:t>
      </w:r>
      <w:proofErr w:type="spellEnd"/>
      <w:r w:rsidRPr="008125BE">
        <w:rPr>
          <w:sz w:val="28"/>
          <w:szCs w:val="28"/>
        </w:rPr>
        <w:t xml:space="preserve"> в </w:t>
      </w:r>
      <w:proofErr w:type="spellStart"/>
      <w:r w:rsidRPr="008125BE">
        <w:rPr>
          <w:sz w:val="28"/>
          <w:szCs w:val="28"/>
        </w:rPr>
        <w:t>с.Раздольное</w:t>
      </w:r>
      <w:proofErr w:type="spellEnd"/>
      <w:r w:rsidRPr="008125BE">
        <w:rPr>
          <w:sz w:val="28"/>
          <w:szCs w:val="28"/>
        </w:rPr>
        <w:t xml:space="preserve">, дороги по улице Ленина в с. Кочки направлено 4 593 727,77 рублей, за счет средств краевого </w:t>
      </w:r>
      <w:r w:rsidRPr="008125BE">
        <w:rPr>
          <w:sz w:val="28"/>
          <w:szCs w:val="28"/>
        </w:rPr>
        <w:lastRenderedPageBreak/>
        <w:t xml:space="preserve">бюджета  46 401,29 рублей, </w:t>
      </w:r>
      <w:proofErr w:type="spellStart"/>
      <w:r w:rsidRPr="008125BE">
        <w:rPr>
          <w:sz w:val="28"/>
          <w:szCs w:val="28"/>
        </w:rPr>
        <w:t>софинансирование</w:t>
      </w:r>
      <w:proofErr w:type="spellEnd"/>
      <w:r w:rsidRPr="008125BE">
        <w:rPr>
          <w:sz w:val="28"/>
          <w:szCs w:val="28"/>
        </w:rPr>
        <w:t xml:space="preserve"> местного бюджета составило   468,70 рублей;</w:t>
      </w:r>
    </w:p>
    <w:p w:rsidR="00DD33F0" w:rsidRPr="008125BE" w:rsidRDefault="00DD33F0" w:rsidP="00DD33F0">
      <w:pPr>
        <w:ind w:firstLine="708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- за счет средств краевого бюджета на благоустройство кладбища в </w:t>
      </w:r>
      <w:proofErr w:type="spellStart"/>
      <w:r w:rsidRPr="008125BE">
        <w:rPr>
          <w:sz w:val="28"/>
          <w:szCs w:val="28"/>
        </w:rPr>
        <w:t>п</w:t>
      </w:r>
      <w:proofErr w:type="gramStart"/>
      <w:r w:rsidRPr="008125BE">
        <w:rPr>
          <w:sz w:val="28"/>
          <w:szCs w:val="28"/>
        </w:rPr>
        <w:t>.Н</w:t>
      </w:r>
      <w:proofErr w:type="gramEnd"/>
      <w:r w:rsidRPr="008125BE">
        <w:rPr>
          <w:sz w:val="28"/>
          <w:szCs w:val="28"/>
        </w:rPr>
        <w:t>овотроицк</w:t>
      </w:r>
      <w:proofErr w:type="spellEnd"/>
      <w:r w:rsidRPr="008125BE">
        <w:rPr>
          <w:sz w:val="28"/>
          <w:szCs w:val="28"/>
        </w:rPr>
        <w:t xml:space="preserve"> в рамках проектов развития общественной инфраструктуры, основанных на местных инициативах  951 000,00 рублей, </w:t>
      </w:r>
      <w:proofErr w:type="spellStart"/>
      <w:r w:rsidRPr="008125BE">
        <w:rPr>
          <w:sz w:val="28"/>
          <w:szCs w:val="28"/>
        </w:rPr>
        <w:t>софинансирование</w:t>
      </w:r>
      <w:proofErr w:type="spellEnd"/>
      <w:r w:rsidRPr="008125BE">
        <w:rPr>
          <w:sz w:val="28"/>
          <w:szCs w:val="28"/>
        </w:rPr>
        <w:t xml:space="preserve"> за счет средств местного бюджета составило  249 737,00 рублей; за счет безвозмездных    поступлений    от  физических  лиц  и   юридических   лиц  100 000,00 рублей;</w:t>
      </w:r>
    </w:p>
    <w:p w:rsidR="00DD33F0" w:rsidRPr="008125BE" w:rsidRDefault="00DD33F0" w:rsidP="00DD33F0">
      <w:pPr>
        <w:ind w:firstLine="708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- на содержание мест захоронения за счет средств районного бюджета по Соглашениям о передаче части полномочий местного значения  815 100,00 рублей;</w:t>
      </w:r>
    </w:p>
    <w:p w:rsidR="00DD33F0" w:rsidRPr="008125BE" w:rsidRDefault="00DD33F0" w:rsidP="00DD33F0">
      <w:pPr>
        <w:ind w:firstLine="708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- на сбор и удаление твердых коммунальных отходов за счет средств районного бюджета по Соглашениям о передаче части полномочий местного значения  2 817 700,00 рублей.</w:t>
      </w:r>
    </w:p>
    <w:p w:rsidR="00DD33F0" w:rsidRPr="008125BE" w:rsidRDefault="00DD33F0" w:rsidP="00DD33F0">
      <w:pPr>
        <w:ind w:firstLine="856"/>
        <w:jc w:val="both"/>
        <w:rPr>
          <w:bCs/>
          <w:sz w:val="28"/>
          <w:szCs w:val="28"/>
        </w:rPr>
      </w:pPr>
      <w:r w:rsidRPr="008125BE">
        <w:rPr>
          <w:bCs/>
          <w:sz w:val="28"/>
          <w:szCs w:val="28"/>
        </w:rPr>
        <w:t>Раздел 0800 «Культура, кинематография»</w:t>
      </w:r>
    </w:p>
    <w:p w:rsidR="00DD33F0" w:rsidRPr="008125BE" w:rsidRDefault="00DD33F0" w:rsidP="00DD33F0">
      <w:pPr>
        <w:ind w:firstLine="708"/>
        <w:jc w:val="both"/>
        <w:rPr>
          <w:sz w:val="28"/>
          <w:szCs w:val="28"/>
        </w:rPr>
      </w:pPr>
      <w:r w:rsidRPr="008125BE">
        <w:rPr>
          <w:bCs/>
          <w:sz w:val="28"/>
          <w:szCs w:val="28"/>
        </w:rPr>
        <w:t xml:space="preserve">По подразделу 0801 «Культура» </w:t>
      </w:r>
      <w:r w:rsidRPr="008125BE">
        <w:rPr>
          <w:sz w:val="28"/>
          <w:szCs w:val="28"/>
        </w:rPr>
        <w:t xml:space="preserve">расходы </w:t>
      </w:r>
      <w:proofErr w:type="gramStart"/>
      <w:r w:rsidRPr="008125BE">
        <w:rPr>
          <w:sz w:val="28"/>
          <w:szCs w:val="28"/>
        </w:rPr>
        <w:t>произведены в сумме 1 180 885,00  рублей удельный вес в общей сумме расходов составляет</w:t>
      </w:r>
      <w:proofErr w:type="gramEnd"/>
      <w:r w:rsidRPr="008125BE">
        <w:rPr>
          <w:sz w:val="28"/>
          <w:szCs w:val="28"/>
        </w:rPr>
        <w:t xml:space="preserve"> 0,93 %, в </w:t>
      </w:r>
      <w:proofErr w:type="spellStart"/>
      <w:r w:rsidRPr="008125BE">
        <w:rPr>
          <w:sz w:val="28"/>
          <w:szCs w:val="28"/>
        </w:rPr>
        <w:t>т.ч</w:t>
      </w:r>
      <w:proofErr w:type="spellEnd"/>
      <w:r w:rsidRPr="008125BE">
        <w:rPr>
          <w:sz w:val="28"/>
          <w:szCs w:val="28"/>
        </w:rPr>
        <w:t>.:</w:t>
      </w:r>
    </w:p>
    <w:p w:rsidR="00DD33F0" w:rsidRPr="008125BE" w:rsidRDefault="00DD33F0" w:rsidP="00DD33F0">
      <w:pPr>
        <w:ind w:firstLine="708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- за счет средств краевого бюджета на ремонт памятника воинам-землякам, погибшим в годы ВОВ в </w:t>
      </w:r>
      <w:proofErr w:type="spellStart"/>
      <w:r w:rsidRPr="008125BE">
        <w:rPr>
          <w:sz w:val="28"/>
          <w:szCs w:val="28"/>
        </w:rPr>
        <w:t>п</w:t>
      </w:r>
      <w:proofErr w:type="gramStart"/>
      <w:r w:rsidRPr="008125BE">
        <w:rPr>
          <w:sz w:val="28"/>
          <w:szCs w:val="28"/>
        </w:rPr>
        <w:t>.К</w:t>
      </w:r>
      <w:proofErr w:type="gramEnd"/>
      <w:r w:rsidRPr="008125BE">
        <w:rPr>
          <w:sz w:val="28"/>
          <w:szCs w:val="28"/>
        </w:rPr>
        <w:t>расный</w:t>
      </w:r>
      <w:proofErr w:type="spellEnd"/>
      <w:r w:rsidRPr="008125BE">
        <w:rPr>
          <w:sz w:val="28"/>
          <w:szCs w:val="28"/>
        </w:rPr>
        <w:t xml:space="preserve"> Алтай в рамках проектов развития общественной инфраструктуры, основанных на местных инициативах  857 885,00 рублей, </w:t>
      </w:r>
      <w:proofErr w:type="spellStart"/>
      <w:r w:rsidRPr="008125BE">
        <w:rPr>
          <w:sz w:val="28"/>
          <w:szCs w:val="28"/>
        </w:rPr>
        <w:t>софинансирование</w:t>
      </w:r>
      <w:proofErr w:type="spellEnd"/>
      <w:r w:rsidRPr="008125BE">
        <w:rPr>
          <w:sz w:val="28"/>
          <w:szCs w:val="28"/>
        </w:rPr>
        <w:t xml:space="preserve"> за счет средств местного бюджета составило  154 000,00 рублей; за счет безвозмездных поступлений от физических лиц и юридических лиц  169 000,00 рублей.</w:t>
      </w:r>
    </w:p>
    <w:p w:rsidR="00DD33F0" w:rsidRPr="008125BE" w:rsidRDefault="00DD33F0" w:rsidP="00DD33F0">
      <w:pPr>
        <w:ind w:firstLine="856"/>
        <w:jc w:val="both"/>
        <w:rPr>
          <w:bCs/>
          <w:sz w:val="28"/>
          <w:szCs w:val="28"/>
        </w:rPr>
      </w:pPr>
      <w:r w:rsidRPr="008125BE">
        <w:rPr>
          <w:bCs/>
          <w:sz w:val="28"/>
          <w:szCs w:val="28"/>
        </w:rPr>
        <w:t>Раздел  1000 «Социальная политика»</w:t>
      </w:r>
    </w:p>
    <w:p w:rsidR="00DD33F0" w:rsidRPr="008125BE" w:rsidRDefault="00DD33F0" w:rsidP="00DD33F0">
      <w:pPr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По подразделу 1003 «Социальное обеспечение населения» исполнение составило </w:t>
      </w:r>
      <w:r w:rsidRPr="008125BE">
        <w:rPr>
          <w:bCs/>
          <w:sz w:val="28"/>
          <w:szCs w:val="28"/>
        </w:rPr>
        <w:t>95 234,91</w:t>
      </w:r>
      <w:r w:rsidRPr="008125BE">
        <w:rPr>
          <w:sz w:val="28"/>
          <w:szCs w:val="28"/>
        </w:rPr>
        <w:t xml:space="preserve"> рубля,  средства направлены бюджетам поселений в виде межбюджетных трансфертов на компенсацию расходов граждан на коммунальные услуги и уголь для населения  в целях соблюдения предельного индекса платы граждан.</w:t>
      </w:r>
    </w:p>
    <w:p w:rsidR="00DD33F0" w:rsidRPr="008125BE" w:rsidRDefault="00DD33F0" w:rsidP="00DD33F0">
      <w:pPr>
        <w:ind w:firstLine="856"/>
        <w:jc w:val="both"/>
        <w:rPr>
          <w:bCs/>
          <w:sz w:val="28"/>
          <w:szCs w:val="28"/>
        </w:rPr>
      </w:pPr>
      <w:r w:rsidRPr="008125BE">
        <w:rPr>
          <w:bCs/>
          <w:sz w:val="28"/>
          <w:szCs w:val="28"/>
        </w:rPr>
        <w:t>Раздел 1300 «Обслуживание государственного и муниципального долга»</w:t>
      </w:r>
    </w:p>
    <w:p w:rsidR="00DD33F0" w:rsidRPr="008125BE" w:rsidRDefault="00DD33F0" w:rsidP="00DD33F0">
      <w:pPr>
        <w:ind w:firstLine="856"/>
        <w:jc w:val="both"/>
        <w:rPr>
          <w:bCs/>
          <w:sz w:val="28"/>
          <w:szCs w:val="28"/>
        </w:rPr>
      </w:pPr>
      <w:r w:rsidRPr="008125BE">
        <w:rPr>
          <w:bCs/>
          <w:sz w:val="28"/>
          <w:szCs w:val="28"/>
        </w:rPr>
        <w:t xml:space="preserve">По подразделу 1301 «Обслуживание государственного внутреннего и муниципального долга» направлены средства на погашение процентов по бюджетному кредиту в размере 1 223,74 рубля. </w:t>
      </w:r>
    </w:p>
    <w:p w:rsidR="00DD33F0" w:rsidRPr="008125BE" w:rsidRDefault="00DD33F0" w:rsidP="00DD33F0">
      <w:pPr>
        <w:ind w:firstLine="856"/>
        <w:jc w:val="both"/>
        <w:rPr>
          <w:bCs/>
          <w:sz w:val="28"/>
          <w:szCs w:val="28"/>
        </w:rPr>
      </w:pPr>
      <w:r w:rsidRPr="008125BE">
        <w:rPr>
          <w:bCs/>
          <w:sz w:val="28"/>
          <w:szCs w:val="28"/>
        </w:rPr>
        <w:t>Раздел 1400 «Межбюджетные трансферты общего характера»</w:t>
      </w:r>
    </w:p>
    <w:p w:rsidR="00DD33F0" w:rsidRPr="008125BE" w:rsidRDefault="00DD33F0" w:rsidP="00DD33F0">
      <w:pPr>
        <w:ind w:firstLine="856"/>
        <w:jc w:val="both"/>
        <w:rPr>
          <w:bCs/>
          <w:sz w:val="28"/>
          <w:szCs w:val="28"/>
        </w:rPr>
      </w:pPr>
      <w:r w:rsidRPr="008125BE">
        <w:rPr>
          <w:bCs/>
          <w:sz w:val="28"/>
          <w:szCs w:val="28"/>
        </w:rPr>
        <w:t>По данному разделу расходы составили</w:t>
      </w:r>
      <w:r w:rsidR="00C63E3F" w:rsidRPr="008125BE">
        <w:rPr>
          <w:bCs/>
          <w:sz w:val="28"/>
          <w:szCs w:val="28"/>
        </w:rPr>
        <w:t xml:space="preserve"> </w:t>
      </w:r>
      <w:r w:rsidRPr="008125BE">
        <w:rPr>
          <w:bCs/>
          <w:sz w:val="28"/>
          <w:szCs w:val="28"/>
        </w:rPr>
        <w:t xml:space="preserve"> 31 448 464,30 рубля, что составляет 24,72 % от общего объема расходов.</w:t>
      </w:r>
    </w:p>
    <w:p w:rsidR="00DD33F0" w:rsidRPr="008125BE" w:rsidRDefault="00DD33F0" w:rsidP="00DD33F0">
      <w:pPr>
        <w:ind w:firstLine="856"/>
        <w:jc w:val="both"/>
        <w:rPr>
          <w:bCs/>
          <w:sz w:val="28"/>
          <w:szCs w:val="28"/>
        </w:rPr>
      </w:pPr>
      <w:r w:rsidRPr="008125BE">
        <w:rPr>
          <w:bCs/>
          <w:sz w:val="28"/>
          <w:szCs w:val="28"/>
        </w:rPr>
        <w:t xml:space="preserve">По подразделу 1401 «Дотации на выравнивание бюджетной обеспеченности» исполнение составило 2 156 800,00 рублей, в </w:t>
      </w:r>
      <w:proofErr w:type="spellStart"/>
      <w:r w:rsidRPr="008125BE">
        <w:rPr>
          <w:bCs/>
          <w:sz w:val="28"/>
          <w:szCs w:val="28"/>
        </w:rPr>
        <w:t>т.ч</w:t>
      </w:r>
      <w:proofErr w:type="spellEnd"/>
      <w:r w:rsidRPr="008125BE">
        <w:rPr>
          <w:bCs/>
          <w:sz w:val="28"/>
          <w:szCs w:val="28"/>
        </w:rPr>
        <w:t>.:</w:t>
      </w:r>
    </w:p>
    <w:p w:rsidR="00DD33F0" w:rsidRPr="008125BE" w:rsidRDefault="00DD33F0" w:rsidP="00DD33F0">
      <w:pPr>
        <w:ind w:firstLine="856"/>
        <w:jc w:val="both"/>
        <w:rPr>
          <w:bCs/>
          <w:sz w:val="28"/>
          <w:szCs w:val="28"/>
        </w:rPr>
      </w:pPr>
      <w:r w:rsidRPr="008125BE">
        <w:rPr>
          <w:bCs/>
          <w:sz w:val="28"/>
          <w:szCs w:val="28"/>
        </w:rPr>
        <w:t>- за счет субвенции, предоставляемой району из краевого бюджета  в соответствии с  Законом  Алтайского края о наделении муниципальных районов полномочиями по выравниванию бюджетной обеспеченности поселений в сумме 1 540 800,00 рублей. В соответствии с методикой распределение этой части дотации осуществляется только с учетом численности;</w:t>
      </w:r>
    </w:p>
    <w:p w:rsidR="00DD33F0" w:rsidRPr="008125BE" w:rsidRDefault="00DD33F0" w:rsidP="00DD33F0">
      <w:pPr>
        <w:ind w:firstLine="856"/>
        <w:jc w:val="both"/>
        <w:rPr>
          <w:bCs/>
          <w:sz w:val="28"/>
          <w:szCs w:val="28"/>
        </w:rPr>
      </w:pPr>
      <w:r w:rsidRPr="008125BE">
        <w:rPr>
          <w:bCs/>
          <w:sz w:val="28"/>
          <w:szCs w:val="28"/>
        </w:rPr>
        <w:t>- из средств местного бюджета на выравнивание уровня бюджетной обеспеченности поселений – 616 000,00 рублей.</w:t>
      </w:r>
    </w:p>
    <w:p w:rsidR="00DD33F0" w:rsidRPr="008125BE" w:rsidRDefault="00DD33F0" w:rsidP="00DD33F0">
      <w:pPr>
        <w:ind w:firstLine="856"/>
        <w:jc w:val="both"/>
        <w:rPr>
          <w:bCs/>
          <w:sz w:val="28"/>
          <w:szCs w:val="28"/>
        </w:rPr>
      </w:pPr>
      <w:r w:rsidRPr="008125BE">
        <w:rPr>
          <w:bCs/>
          <w:sz w:val="28"/>
          <w:szCs w:val="28"/>
        </w:rPr>
        <w:lastRenderedPageBreak/>
        <w:t>По подразделу 1403 «Прочие межбюджетные трансферты общего характера» выделены средства бюджетам поселений из районного бюджета в виде иных межбюджетных трансфертов на поддержание мер по обеспечению платежеспособности местных бюджетов в сумме 29 291 664,30 рубля.</w:t>
      </w:r>
    </w:p>
    <w:p w:rsidR="00B52650" w:rsidRPr="008125BE" w:rsidRDefault="00B52650" w:rsidP="00B52650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В результате проведенного анализа   установлено, что контрольные соотношения  по (ф.0503127) с представленными формами годовой отчетности (ф. 0503123) соблюдены.</w:t>
      </w:r>
    </w:p>
    <w:p w:rsidR="00DD33F0" w:rsidRPr="008125BE" w:rsidRDefault="00B52650" w:rsidP="00DD33F0">
      <w:pPr>
        <w:ind w:firstLine="856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Процент неисполнения бюджетных назначений по расходам  составляет 0,13%.</w:t>
      </w:r>
    </w:p>
    <w:p w:rsidR="000C3492" w:rsidRPr="008125BE" w:rsidRDefault="007A22E6" w:rsidP="007A22E6">
      <w:pPr>
        <w:tabs>
          <w:tab w:val="left" w:pos="709"/>
        </w:tabs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Решением </w:t>
      </w:r>
      <w:proofErr w:type="spellStart"/>
      <w:r w:rsidRPr="008125BE">
        <w:rPr>
          <w:sz w:val="28"/>
          <w:szCs w:val="28"/>
        </w:rPr>
        <w:t>Родинского</w:t>
      </w:r>
      <w:proofErr w:type="spellEnd"/>
      <w:r w:rsidRPr="008125BE">
        <w:rPr>
          <w:sz w:val="28"/>
          <w:szCs w:val="28"/>
        </w:rPr>
        <w:t xml:space="preserve"> районного Совета депутатов  от 2</w:t>
      </w:r>
      <w:r w:rsidR="000C3492" w:rsidRPr="008125BE">
        <w:rPr>
          <w:sz w:val="28"/>
          <w:szCs w:val="28"/>
        </w:rPr>
        <w:t>5</w:t>
      </w:r>
      <w:r w:rsidRPr="008125BE">
        <w:rPr>
          <w:sz w:val="28"/>
          <w:szCs w:val="28"/>
        </w:rPr>
        <w:t>.12.202</w:t>
      </w:r>
      <w:r w:rsidR="000C3492" w:rsidRPr="008125BE">
        <w:rPr>
          <w:sz w:val="28"/>
          <w:szCs w:val="28"/>
        </w:rPr>
        <w:t>4</w:t>
      </w:r>
      <w:r w:rsidRPr="008125BE">
        <w:rPr>
          <w:sz w:val="28"/>
          <w:szCs w:val="28"/>
        </w:rPr>
        <w:t xml:space="preserve"> № 7</w:t>
      </w:r>
      <w:r w:rsidR="000C3492" w:rsidRPr="008125BE">
        <w:rPr>
          <w:sz w:val="28"/>
          <w:szCs w:val="28"/>
        </w:rPr>
        <w:t>1</w:t>
      </w:r>
      <w:r w:rsidRPr="008125BE">
        <w:rPr>
          <w:sz w:val="28"/>
          <w:szCs w:val="28"/>
        </w:rPr>
        <w:t xml:space="preserve"> «Об утверждении районного бюджета на 202</w:t>
      </w:r>
      <w:r w:rsidR="000C3492" w:rsidRPr="008125BE">
        <w:rPr>
          <w:sz w:val="28"/>
          <w:szCs w:val="28"/>
        </w:rPr>
        <w:t>5</w:t>
      </w:r>
      <w:r w:rsidRPr="008125BE">
        <w:rPr>
          <w:sz w:val="28"/>
          <w:szCs w:val="28"/>
        </w:rPr>
        <w:t xml:space="preserve"> год</w:t>
      </w:r>
      <w:r w:rsidR="000C3492" w:rsidRPr="008125BE">
        <w:rPr>
          <w:sz w:val="28"/>
          <w:szCs w:val="28"/>
        </w:rPr>
        <w:t xml:space="preserve"> и плановый период 2026 и 2027 годов</w:t>
      </w:r>
      <w:r w:rsidRPr="008125BE">
        <w:rPr>
          <w:sz w:val="28"/>
          <w:szCs w:val="28"/>
        </w:rPr>
        <w:t xml:space="preserve">» Комитету были утверждены бюджетные ассигнования соответствующие вышеуказанному  решению.  С учетом внесенных изменений  бюджетные ассигнования  соответствуют решению </w:t>
      </w:r>
      <w:proofErr w:type="spellStart"/>
      <w:r w:rsidRPr="008125BE">
        <w:rPr>
          <w:sz w:val="28"/>
          <w:szCs w:val="28"/>
        </w:rPr>
        <w:t>Родинского</w:t>
      </w:r>
      <w:proofErr w:type="spellEnd"/>
      <w:r w:rsidRPr="008125BE">
        <w:rPr>
          <w:sz w:val="28"/>
          <w:szCs w:val="28"/>
        </w:rPr>
        <w:t xml:space="preserve"> районного Совета депутатов  от 25.12.20</w:t>
      </w:r>
      <w:r w:rsidR="000C3492" w:rsidRPr="008125BE">
        <w:rPr>
          <w:sz w:val="28"/>
          <w:szCs w:val="28"/>
        </w:rPr>
        <w:t>5</w:t>
      </w:r>
      <w:r w:rsidRPr="008125BE">
        <w:rPr>
          <w:sz w:val="28"/>
          <w:szCs w:val="28"/>
        </w:rPr>
        <w:t xml:space="preserve"> № 6</w:t>
      </w:r>
      <w:r w:rsidR="000C3492" w:rsidRPr="008125BE">
        <w:rPr>
          <w:sz w:val="28"/>
          <w:szCs w:val="28"/>
        </w:rPr>
        <w:t xml:space="preserve">4 Об изменениях и дополнениях в решение </w:t>
      </w:r>
      <w:proofErr w:type="spellStart"/>
      <w:r w:rsidR="000C3492" w:rsidRPr="008125BE">
        <w:rPr>
          <w:sz w:val="28"/>
          <w:szCs w:val="28"/>
        </w:rPr>
        <w:t>Родинского</w:t>
      </w:r>
      <w:proofErr w:type="spellEnd"/>
      <w:r w:rsidR="000C3492" w:rsidRPr="008125BE">
        <w:rPr>
          <w:sz w:val="28"/>
          <w:szCs w:val="28"/>
        </w:rPr>
        <w:t xml:space="preserve"> районного Совета депутатов от 25.12.2024 №71 « О бюджете  </w:t>
      </w:r>
      <w:proofErr w:type="spellStart"/>
      <w:r w:rsidR="000C3492" w:rsidRPr="008125BE">
        <w:rPr>
          <w:sz w:val="28"/>
          <w:szCs w:val="28"/>
        </w:rPr>
        <w:t>Родинского</w:t>
      </w:r>
      <w:proofErr w:type="spellEnd"/>
      <w:r w:rsidR="000C3492" w:rsidRPr="008125BE">
        <w:rPr>
          <w:sz w:val="28"/>
          <w:szCs w:val="28"/>
        </w:rPr>
        <w:t xml:space="preserve"> района  Алтайского края на 2025 год и плановый период2026 и 2027 годов » </w:t>
      </w:r>
      <w:proofErr w:type="gramStart"/>
      <w:r w:rsidR="000C3492" w:rsidRPr="008125BE">
        <w:rPr>
          <w:sz w:val="28"/>
          <w:szCs w:val="28"/>
        </w:rPr>
        <w:t xml:space="preserve">(  </w:t>
      </w:r>
      <w:proofErr w:type="gramEnd"/>
      <w:r w:rsidR="000C3492" w:rsidRPr="008125BE">
        <w:rPr>
          <w:sz w:val="28"/>
          <w:szCs w:val="28"/>
        </w:rPr>
        <w:t>последняя редакция)</w:t>
      </w:r>
    </w:p>
    <w:p w:rsidR="007A22E6" w:rsidRPr="008125BE" w:rsidRDefault="007A22E6" w:rsidP="007A22E6">
      <w:pPr>
        <w:tabs>
          <w:tab w:val="left" w:pos="709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В соответствии с приложениями  к решению </w:t>
      </w:r>
      <w:proofErr w:type="spellStart"/>
      <w:r w:rsidRPr="008125BE">
        <w:rPr>
          <w:sz w:val="28"/>
          <w:szCs w:val="28"/>
        </w:rPr>
        <w:t>Родинского</w:t>
      </w:r>
      <w:proofErr w:type="spellEnd"/>
      <w:r w:rsidRPr="008125BE">
        <w:rPr>
          <w:sz w:val="28"/>
          <w:szCs w:val="28"/>
        </w:rPr>
        <w:t xml:space="preserve"> районного Совета депутатов</w:t>
      </w:r>
      <w:proofErr w:type="gramStart"/>
      <w:r w:rsidRPr="008125BE">
        <w:rPr>
          <w:sz w:val="28"/>
          <w:szCs w:val="28"/>
        </w:rPr>
        <w:t xml:space="preserve"> О</w:t>
      </w:r>
      <w:proofErr w:type="gramEnd"/>
      <w:r w:rsidRPr="008125BE">
        <w:rPr>
          <w:sz w:val="28"/>
          <w:szCs w:val="28"/>
        </w:rPr>
        <w:t>б утверждении районного бюджета № 7</w:t>
      </w:r>
      <w:r w:rsidR="000C3492" w:rsidRPr="008125BE">
        <w:rPr>
          <w:sz w:val="28"/>
          <w:szCs w:val="28"/>
        </w:rPr>
        <w:t>1</w:t>
      </w:r>
      <w:r w:rsidRPr="008125BE">
        <w:rPr>
          <w:sz w:val="28"/>
          <w:szCs w:val="28"/>
        </w:rPr>
        <w:t xml:space="preserve">, Комитет по финансам, налоговой и кредитной политики </w:t>
      </w:r>
      <w:proofErr w:type="spellStart"/>
      <w:r w:rsidRPr="008125BE">
        <w:rPr>
          <w:sz w:val="28"/>
          <w:szCs w:val="28"/>
        </w:rPr>
        <w:t>Родинского</w:t>
      </w:r>
      <w:proofErr w:type="spellEnd"/>
      <w:r w:rsidRPr="008125BE">
        <w:rPr>
          <w:sz w:val="28"/>
          <w:szCs w:val="28"/>
        </w:rPr>
        <w:t xml:space="preserve"> района является  главным  администратором источников финансирования дефицита районного бюджета.</w:t>
      </w:r>
    </w:p>
    <w:p w:rsidR="007A22E6" w:rsidRPr="008125BE" w:rsidRDefault="007A22E6" w:rsidP="007A22E6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В результате проведенного анализа   установлено, что контрольные соотношения  по (ф.0503127) с представленными формами годовой отчетности (ф. 0503123) соблюдены.</w:t>
      </w:r>
    </w:p>
    <w:p w:rsidR="00EB3AF0" w:rsidRPr="008125BE" w:rsidRDefault="00EB3AF0" w:rsidP="00EB3AF0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</w:t>
      </w:r>
      <w:r w:rsidRPr="008125BE">
        <w:rPr>
          <w:b/>
          <w:sz w:val="28"/>
          <w:szCs w:val="28"/>
        </w:rPr>
        <w:t>Баланс главного распорядителя, распорядителя, получателя бюджетных  средств,   главного   администратора,   администратора источников финансирования дефицита бюджета, главного администратора, администратора доходов бюджета</w:t>
      </w:r>
      <w:r w:rsidRPr="008125BE">
        <w:rPr>
          <w:sz w:val="28"/>
          <w:szCs w:val="28"/>
        </w:rPr>
        <w:t xml:space="preserve"> </w:t>
      </w:r>
      <w:r w:rsidRPr="008125BE">
        <w:rPr>
          <w:b/>
          <w:sz w:val="28"/>
          <w:szCs w:val="28"/>
        </w:rPr>
        <w:t>(ф.0503130).</w:t>
      </w:r>
      <w:r w:rsidRPr="008125BE">
        <w:rPr>
          <w:sz w:val="28"/>
          <w:szCs w:val="28"/>
        </w:rPr>
        <w:t xml:space="preserve"> </w:t>
      </w:r>
    </w:p>
    <w:p w:rsidR="00EB3AF0" w:rsidRPr="008125BE" w:rsidRDefault="00EB3AF0" w:rsidP="00EB3AF0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Баланс главного распорядителя, распорядителя, получателя бюджетных  средств,   главного   администратора,   администратора источников финансирования дефицита бюджета, главного администратора, администратора доходов бюджета</w:t>
      </w:r>
      <w:r w:rsidRPr="008125BE">
        <w:rPr>
          <w:b/>
          <w:sz w:val="28"/>
          <w:szCs w:val="28"/>
        </w:rPr>
        <w:t xml:space="preserve">  </w:t>
      </w:r>
      <w:r w:rsidRPr="008125BE">
        <w:rPr>
          <w:sz w:val="28"/>
          <w:szCs w:val="28"/>
        </w:rPr>
        <w:t xml:space="preserve">сформирован в составе годовой отчетности по состоянию на 1 января  года, следующего за </w:t>
      </w:r>
      <w:proofErr w:type="gramStart"/>
      <w:r w:rsidRPr="008125BE">
        <w:rPr>
          <w:sz w:val="28"/>
          <w:szCs w:val="28"/>
        </w:rPr>
        <w:t>отчетным</w:t>
      </w:r>
      <w:proofErr w:type="gramEnd"/>
      <w:r w:rsidRPr="008125BE">
        <w:rPr>
          <w:sz w:val="28"/>
          <w:szCs w:val="28"/>
        </w:rPr>
        <w:t xml:space="preserve">. Баланс (ф. 0503130) составлен из двух частей: </w:t>
      </w:r>
      <w:hyperlink r:id="rId13" w:history="1">
        <w:r w:rsidRPr="008125BE">
          <w:rPr>
            <w:sz w:val="28"/>
            <w:szCs w:val="28"/>
          </w:rPr>
          <w:t>актива</w:t>
        </w:r>
      </w:hyperlink>
      <w:r w:rsidRPr="008125BE">
        <w:rPr>
          <w:sz w:val="28"/>
          <w:szCs w:val="28"/>
        </w:rPr>
        <w:t xml:space="preserve"> и </w:t>
      </w:r>
      <w:hyperlink r:id="rId14" w:history="1">
        <w:r w:rsidRPr="008125BE">
          <w:rPr>
            <w:sz w:val="28"/>
            <w:szCs w:val="28"/>
          </w:rPr>
          <w:t>пассива</w:t>
        </w:r>
      </w:hyperlink>
      <w:r w:rsidRPr="008125BE">
        <w:rPr>
          <w:sz w:val="28"/>
          <w:szCs w:val="28"/>
        </w:rPr>
        <w:t xml:space="preserve">. </w:t>
      </w:r>
    </w:p>
    <w:p w:rsidR="00EB3AF0" w:rsidRPr="008125BE" w:rsidRDefault="00EB3AF0" w:rsidP="00EB3A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В составе Баланса </w:t>
      </w:r>
      <w:hyperlink r:id="rId15" w:history="1">
        <w:r w:rsidRPr="008125BE">
          <w:rPr>
            <w:sz w:val="28"/>
            <w:szCs w:val="28"/>
          </w:rPr>
          <w:t>(ф. 0503130)</w:t>
        </w:r>
      </w:hyperlink>
      <w:r w:rsidRPr="008125BE">
        <w:rPr>
          <w:sz w:val="28"/>
          <w:szCs w:val="28"/>
        </w:rPr>
        <w:t xml:space="preserve"> сформирована Справка о наличии имущества и обязательств на </w:t>
      </w:r>
      <w:proofErr w:type="spellStart"/>
      <w:r w:rsidRPr="008125BE">
        <w:rPr>
          <w:sz w:val="28"/>
          <w:szCs w:val="28"/>
        </w:rPr>
        <w:t>забалансовых</w:t>
      </w:r>
      <w:proofErr w:type="spellEnd"/>
      <w:r w:rsidRPr="008125BE">
        <w:rPr>
          <w:sz w:val="28"/>
          <w:szCs w:val="28"/>
        </w:rPr>
        <w:t xml:space="preserve"> счетах. </w:t>
      </w:r>
    </w:p>
    <w:p w:rsidR="00EB3AF0" w:rsidRPr="008125BE" w:rsidRDefault="00EB3AF0" w:rsidP="00EB3A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Заполнение Баланса </w:t>
      </w:r>
      <w:hyperlink r:id="rId16" w:history="1">
        <w:r w:rsidRPr="008125BE">
          <w:rPr>
            <w:sz w:val="28"/>
            <w:szCs w:val="28"/>
          </w:rPr>
          <w:t>(ф. 0503130)</w:t>
        </w:r>
      </w:hyperlink>
      <w:r w:rsidRPr="008125BE">
        <w:rPr>
          <w:sz w:val="28"/>
          <w:szCs w:val="28"/>
        </w:rPr>
        <w:t xml:space="preserve"> проверено на правильность отраженных в нем показателей. Так, следует отметить, что соблюдается равенство данных по графам 3,4,5,6,7,8  строки 350 и по тем же графам строки 700. </w:t>
      </w:r>
    </w:p>
    <w:p w:rsidR="00EB3AF0" w:rsidRPr="008125BE" w:rsidRDefault="00EB3AF0" w:rsidP="00EB3AF0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Контрольные  соотношения между балансом (ф.0503130) и формами годовой бухгалтерской (бюджетной) отчетности (ф. 0503121),  (ф. 0503168)   выдержаны, отклонений не установлено.</w:t>
      </w:r>
    </w:p>
    <w:p w:rsidR="00F709FE" w:rsidRPr="008125BE" w:rsidRDefault="001B11D8" w:rsidP="001B11D8">
      <w:pPr>
        <w:tabs>
          <w:tab w:val="left" w:pos="709"/>
          <w:tab w:val="left" w:pos="851"/>
        </w:tabs>
        <w:contextualSpacing/>
        <w:jc w:val="both"/>
        <w:rPr>
          <w:b/>
          <w:sz w:val="28"/>
          <w:szCs w:val="28"/>
        </w:rPr>
      </w:pPr>
      <w:r w:rsidRPr="008125BE">
        <w:rPr>
          <w:b/>
          <w:sz w:val="28"/>
          <w:szCs w:val="28"/>
        </w:rPr>
        <w:t xml:space="preserve">          Пояснительная записка (ф.0503160). </w:t>
      </w:r>
    </w:p>
    <w:p w:rsidR="001B11D8" w:rsidRPr="008125BE" w:rsidRDefault="00F709FE" w:rsidP="001B11D8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</w:t>
      </w:r>
      <w:r w:rsidR="001B11D8" w:rsidRPr="008125BE">
        <w:rPr>
          <w:sz w:val="28"/>
          <w:szCs w:val="28"/>
        </w:rPr>
        <w:t xml:space="preserve">Пояснительная записка по комплектации соответствуют требованиям  Инструкции о порядке составления и представления годовой, квартальной и </w:t>
      </w:r>
      <w:r w:rsidR="001B11D8" w:rsidRPr="008125BE">
        <w:rPr>
          <w:sz w:val="28"/>
          <w:szCs w:val="28"/>
        </w:rPr>
        <w:lastRenderedPageBreak/>
        <w:t xml:space="preserve">месячной отчетности об исполнении бюджетов бюджетной системы РФ, утвержденной приказом Минфина России от 28.12.2010 № 191н. </w:t>
      </w:r>
    </w:p>
    <w:p w:rsidR="001B11D8" w:rsidRPr="008125BE" w:rsidRDefault="001B11D8" w:rsidP="001B11D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Пояснительная записка составлена в разрезе 5 разделов в соответствии с п. 152 . </w:t>
      </w:r>
    </w:p>
    <w:p w:rsidR="001B11D8" w:rsidRPr="008125BE" w:rsidRDefault="001B11D8" w:rsidP="001B11D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Выборочная  проверка соответствия требованиям Инструкции № 191н показала:</w:t>
      </w:r>
    </w:p>
    <w:p w:rsidR="001B11D8" w:rsidRPr="008125BE" w:rsidRDefault="001B11D8" w:rsidP="001B11D8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25BE">
        <w:rPr>
          <w:b/>
          <w:sz w:val="28"/>
          <w:szCs w:val="28"/>
        </w:rPr>
        <w:t>Сведения об исполнении бюджета (ф. 0503164).</w:t>
      </w:r>
      <w:r w:rsidRPr="008125BE">
        <w:rPr>
          <w:sz w:val="28"/>
          <w:szCs w:val="28"/>
        </w:rPr>
        <w:t xml:space="preserve"> Информация в приложении содержит обобщенные за отчетный период данные о результатах исполнения бюджета. Согласно п.163 Инструкции 191н сведения  формируются  на основании показателей отчета об исполнении   бюджета  (ф. 0503127). Расхождений,  по контрольным соотношениям  к  показателям  бюджетной  отчетности  главного  распорядителя бюджетных средств не выявлено.</w:t>
      </w:r>
    </w:p>
    <w:p w:rsidR="00183DEA" w:rsidRPr="008125BE" w:rsidRDefault="00183DEA" w:rsidP="00183DE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Представленные Сведения в целом соответствуют п.163 Инструкции № 191н.</w:t>
      </w:r>
    </w:p>
    <w:p w:rsidR="00183DEA" w:rsidRPr="008125BE" w:rsidRDefault="00DF2BA4" w:rsidP="00183DEA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8125BE">
        <w:rPr>
          <w:b/>
          <w:sz w:val="28"/>
          <w:szCs w:val="28"/>
        </w:rPr>
        <w:t xml:space="preserve">         </w:t>
      </w:r>
      <w:r w:rsidR="00183DEA" w:rsidRPr="008125BE">
        <w:rPr>
          <w:b/>
          <w:sz w:val="28"/>
          <w:szCs w:val="28"/>
        </w:rPr>
        <w:t>Сведения о движении нефинансовых активов (ф. 0503168)</w:t>
      </w:r>
      <w:r w:rsidR="00183DEA" w:rsidRPr="008125BE">
        <w:rPr>
          <w:sz w:val="28"/>
          <w:szCs w:val="28"/>
        </w:rPr>
        <w:t xml:space="preserve"> сформированы и представлены в соответствии с п. 166 Инструкции № 191н. Информация содержит обобщенные за отчетный период данные о движении нефинансовых активов. </w:t>
      </w:r>
    </w:p>
    <w:p w:rsidR="00BD4043" w:rsidRPr="008125BE" w:rsidRDefault="009E3D69" w:rsidP="00BD4043">
      <w:pPr>
        <w:tabs>
          <w:tab w:val="left" w:pos="360"/>
          <w:tab w:val="num" w:pos="709"/>
        </w:tabs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</w:t>
      </w:r>
      <w:r w:rsidR="00BD4043" w:rsidRPr="008125BE">
        <w:rPr>
          <w:sz w:val="28"/>
          <w:szCs w:val="28"/>
        </w:rPr>
        <w:t>При проверке сведений, отраженных в форме 0503168 установлено, что на начало 202</w:t>
      </w:r>
      <w:r w:rsidR="00130D99" w:rsidRPr="008125BE">
        <w:rPr>
          <w:sz w:val="28"/>
          <w:szCs w:val="28"/>
        </w:rPr>
        <w:t>5</w:t>
      </w:r>
      <w:r w:rsidR="00BD4043" w:rsidRPr="008125BE">
        <w:rPr>
          <w:sz w:val="28"/>
          <w:szCs w:val="28"/>
        </w:rPr>
        <w:t xml:space="preserve"> года общая стоимость основных средств составляла </w:t>
      </w:r>
      <w:r w:rsidR="00130D99" w:rsidRPr="008125BE">
        <w:rPr>
          <w:sz w:val="28"/>
          <w:szCs w:val="28"/>
        </w:rPr>
        <w:t xml:space="preserve">2357413,96  </w:t>
      </w:r>
      <w:r w:rsidR="00BD4043" w:rsidRPr="008125BE">
        <w:rPr>
          <w:sz w:val="28"/>
          <w:szCs w:val="28"/>
        </w:rPr>
        <w:t xml:space="preserve"> рублей. За 202</w:t>
      </w:r>
      <w:r w:rsidR="00130D99" w:rsidRPr="008125BE">
        <w:rPr>
          <w:sz w:val="28"/>
          <w:szCs w:val="28"/>
        </w:rPr>
        <w:t>5</w:t>
      </w:r>
      <w:r w:rsidR="00BD4043" w:rsidRPr="008125BE">
        <w:rPr>
          <w:sz w:val="28"/>
          <w:szCs w:val="28"/>
        </w:rPr>
        <w:t xml:space="preserve"> год балансовая стоимость имущества по счету </w:t>
      </w:r>
      <w:r w:rsidR="001707B9" w:rsidRPr="008125BE">
        <w:rPr>
          <w:sz w:val="28"/>
          <w:szCs w:val="28"/>
        </w:rPr>
        <w:t>0</w:t>
      </w:r>
      <w:r w:rsidR="00BD4043" w:rsidRPr="008125BE">
        <w:rPr>
          <w:sz w:val="28"/>
          <w:szCs w:val="28"/>
        </w:rPr>
        <w:t>.101.00.000 «Основные средства» увеличилась на</w:t>
      </w:r>
      <w:r w:rsidR="00130D99" w:rsidRPr="008125BE">
        <w:rPr>
          <w:sz w:val="28"/>
          <w:szCs w:val="28"/>
        </w:rPr>
        <w:t xml:space="preserve"> 1033276,12</w:t>
      </w:r>
      <w:r w:rsidR="00BD4043" w:rsidRPr="008125BE">
        <w:rPr>
          <w:sz w:val="28"/>
          <w:szCs w:val="28"/>
        </w:rPr>
        <w:t xml:space="preserve"> рублей</w:t>
      </w:r>
      <w:proofErr w:type="gramStart"/>
      <w:r w:rsidR="00BD4043" w:rsidRPr="008125BE">
        <w:rPr>
          <w:sz w:val="28"/>
          <w:szCs w:val="28"/>
        </w:rPr>
        <w:t xml:space="preserve"> ,</w:t>
      </w:r>
      <w:proofErr w:type="gramEnd"/>
      <w:r w:rsidR="00130D99" w:rsidRPr="008125BE">
        <w:rPr>
          <w:sz w:val="28"/>
          <w:szCs w:val="28"/>
        </w:rPr>
        <w:t xml:space="preserve"> из них получено безвозмездно на сумму 979895,12 </w:t>
      </w:r>
      <w:proofErr w:type="spellStart"/>
      <w:r w:rsidR="00130D99" w:rsidRPr="008125BE">
        <w:rPr>
          <w:sz w:val="28"/>
          <w:szCs w:val="28"/>
        </w:rPr>
        <w:t>тублей</w:t>
      </w:r>
      <w:proofErr w:type="spellEnd"/>
      <w:r w:rsidR="00130D99" w:rsidRPr="008125BE">
        <w:rPr>
          <w:sz w:val="28"/>
          <w:szCs w:val="28"/>
        </w:rPr>
        <w:t>,</w:t>
      </w:r>
      <w:r w:rsidR="00BD4043" w:rsidRPr="008125BE">
        <w:rPr>
          <w:sz w:val="28"/>
          <w:szCs w:val="28"/>
        </w:rPr>
        <w:t xml:space="preserve"> уменьшение составило</w:t>
      </w:r>
      <w:r w:rsidR="00130D99" w:rsidRPr="008125BE">
        <w:rPr>
          <w:sz w:val="28"/>
          <w:szCs w:val="28"/>
        </w:rPr>
        <w:t xml:space="preserve"> 40896,00</w:t>
      </w:r>
      <w:r w:rsidR="00BD4043" w:rsidRPr="008125BE">
        <w:rPr>
          <w:sz w:val="28"/>
          <w:szCs w:val="28"/>
        </w:rPr>
        <w:t xml:space="preserve"> рублей и по состоянию на 01.01.202</w:t>
      </w:r>
      <w:r w:rsidR="00130D99" w:rsidRPr="008125BE">
        <w:rPr>
          <w:sz w:val="28"/>
          <w:szCs w:val="28"/>
        </w:rPr>
        <w:t>6</w:t>
      </w:r>
      <w:r w:rsidR="00BD4043" w:rsidRPr="008125BE">
        <w:rPr>
          <w:sz w:val="28"/>
          <w:szCs w:val="28"/>
        </w:rPr>
        <w:t xml:space="preserve"> года </w:t>
      </w:r>
      <w:r w:rsidR="001707B9" w:rsidRPr="008125BE">
        <w:rPr>
          <w:sz w:val="28"/>
          <w:szCs w:val="28"/>
        </w:rPr>
        <w:t xml:space="preserve">балансовая </w:t>
      </w:r>
      <w:r w:rsidR="00130D99" w:rsidRPr="008125BE">
        <w:rPr>
          <w:sz w:val="28"/>
          <w:szCs w:val="28"/>
        </w:rPr>
        <w:t xml:space="preserve">стоимость </w:t>
      </w:r>
      <w:r w:rsidR="00BD4043" w:rsidRPr="008125BE">
        <w:rPr>
          <w:sz w:val="28"/>
          <w:szCs w:val="28"/>
        </w:rPr>
        <w:t>составила</w:t>
      </w:r>
      <w:r w:rsidR="00130D99" w:rsidRPr="008125BE">
        <w:rPr>
          <w:sz w:val="28"/>
          <w:szCs w:val="28"/>
        </w:rPr>
        <w:t xml:space="preserve"> 3349794,08</w:t>
      </w:r>
      <w:r w:rsidR="00BD4043" w:rsidRPr="008125BE">
        <w:rPr>
          <w:sz w:val="28"/>
          <w:szCs w:val="28"/>
        </w:rPr>
        <w:t xml:space="preserve">  рублей. Начисление амортизации основных средств по состоянию на 01.01.202</w:t>
      </w:r>
      <w:r w:rsidR="00130D99" w:rsidRPr="008125BE">
        <w:rPr>
          <w:sz w:val="28"/>
          <w:szCs w:val="28"/>
        </w:rPr>
        <w:t>6</w:t>
      </w:r>
      <w:r w:rsidR="00BD4043" w:rsidRPr="008125BE">
        <w:rPr>
          <w:sz w:val="28"/>
          <w:szCs w:val="28"/>
        </w:rPr>
        <w:t xml:space="preserve"> года составляет</w:t>
      </w:r>
      <w:r w:rsidR="00130D99" w:rsidRPr="008125BE">
        <w:rPr>
          <w:sz w:val="28"/>
          <w:szCs w:val="28"/>
        </w:rPr>
        <w:t xml:space="preserve"> 2414887,96</w:t>
      </w:r>
      <w:r w:rsidR="001707B9" w:rsidRPr="008125BE">
        <w:rPr>
          <w:sz w:val="28"/>
          <w:szCs w:val="28"/>
        </w:rPr>
        <w:t xml:space="preserve"> </w:t>
      </w:r>
      <w:r w:rsidR="00BD4043" w:rsidRPr="008125BE">
        <w:rPr>
          <w:sz w:val="28"/>
          <w:szCs w:val="28"/>
        </w:rPr>
        <w:t>рублей. Стоимость материальных запасов, учитываемых на счете 0.105.00.000 «Материальные запасы» на начало 202</w:t>
      </w:r>
      <w:r w:rsidR="00130D99" w:rsidRPr="008125BE">
        <w:rPr>
          <w:sz w:val="28"/>
          <w:szCs w:val="28"/>
        </w:rPr>
        <w:t>5</w:t>
      </w:r>
      <w:r w:rsidR="00BD4043" w:rsidRPr="008125BE">
        <w:rPr>
          <w:sz w:val="28"/>
          <w:szCs w:val="28"/>
        </w:rPr>
        <w:t xml:space="preserve"> года составляла</w:t>
      </w:r>
      <w:r w:rsidR="00130D99" w:rsidRPr="008125BE">
        <w:rPr>
          <w:sz w:val="28"/>
          <w:szCs w:val="28"/>
        </w:rPr>
        <w:t xml:space="preserve"> 298634,55</w:t>
      </w:r>
      <w:r w:rsidR="001707B9" w:rsidRPr="008125BE">
        <w:rPr>
          <w:sz w:val="28"/>
          <w:szCs w:val="28"/>
        </w:rPr>
        <w:t xml:space="preserve"> </w:t>
      </w:r>
      <w:r w:rsidR="00BD4043" w:rsidRPr="008125BE">
        <w:rPr>
          <w:sz w:val="28"/>
          <w:szCs w:val="28"/>
        </w:rPr>
        <w:t xml:space="preserve">  рублей. За 202</w:t>
      </w:r>
      <w:r w:rsidR="00130D99" w:rsidRPr="008125BE">
        <w:rPr>
          <w:sz w:val="28"/>
          <w:szCs w:val="28"/>
        </w:rPr>
        <w:t>5</w:t>
      </w:r>
      <w:r w:rsidR="00BD4043" w:rsidRPr="008125BE">
        <w:rPr>
          <w:sz w:val="28"/>
          <w:szCs w:val="28"/>
        </w:rPr>
        <w:t xml:space="preserve"> год стоимость материальных запасов </w:t>
      </w:r>
      <w:r w:rsidRPr="008125BE">
        <w:rPr>
          <w:sz w:val="28"/>
          <w:szCs w:val="28"/>
        </w:rPr>
        <w:t>увеличилась на</w:t>
      </w:r>
      <w:r w:rsidR="00E75AA2" w:rsidRPr="008125BE">
        <w:rPr>
          <w:sz w:val="28"/>
          <w:szCs w:val="28"/>
        </w:rPr>
        <w:t xml:space="preserve"> 141501,27</w:t>
      </w:r>
      <w:r w:rsidRPr="008125BE">
        <w:rPr>
          <w:sz w:val="28"/>
          <w:szCs w:val="28"/>
        </w:rPr>
        <w:t xml:space="preserve"> рубл</w:t>
      </w:r>
      <w:r w:rsidR="001707B9" w:rsidRPr="008125BE">
        <w:rPr>
          <w:sz w:val="28"/>
          <w:szCs w:val="28"/>
        </w:rPr>
        <w:t>ей</w:t>
      </w:r>
      <w:r w:rsidRPr="008125BE">
        <w:rPr>
          <w:sz w:val="28"/>
          <w:szCs w:val="28"/>
        </w:rPr>
        <w:t xml:space="preserve">, </w:t>
      </w:r>
      <w:r w:rsidR="00BD4043" w:rsidRPr="008125BE">
        <w:rPr>
          <w:sz w:val="28"/>
          <w:szCs w:val="28"/>
        </w:rPr>
        <w:t>уменьшилась на</w:t>
      </w:r>
      <w:r w:rsidR="00E75AA2" w:rsidRPr="008125BE">
        <w:rPr>
          <w:sz w:val="28"/>
          <w:szCs w:val="28"/>
        </w:rPr>
        <w:t xml:space="preserve"> 177699,80 </w:t>
      </w:r>
      <w:r w:rsidR="00BD4043" w:rsidRPr="008125BE">
        <w:rPr>
          <w:sz w:val="28"/>
          <w:szCs w:val="28"/>
        </w:rPr>
        <w:t xml:space="preserve"> рубля и по состоянию на 01.01.202</w:t>
      </w:r>
      <w:r w:rsidR="00E75AA2" w:rsidRPr="008125BE">
        <w:rPr>
          <w:sz w:val="28"/>
          <w:szCs w:val="28"/>
        </w:rPr>
        <w:t>6</w:t>
      </w:r>
      <w:r w:rsidR="00BD4043" w:rsidRPr="008125BE">
        <w:rPr>
          <w:sz w:val="28"/>
          <w:szCs w:val="28"/>
        </w:rPr>
        <w:t xml:space="preserve"> года  составила</w:t>
      </w:r>
      <w:r w:rsidR="00E75AA2" w:rsidRPr="008125BE">
        <w:rPr>
          <w:sz w:val="28"/>
          <w:szCs w:val="28"/>
        </w:rPr>
        <w:t xml:space="preserve"> 262436,02</w:t>
      </w:r>
      <w:r w:rsidR="00BD4043" w:rsidRPr="008125BE">
        <w:rPr>
          <w:sz w:val="28"/>
          <w:szCs w:val="28"/>
        </w:rPr>
        <w:t xml:space="preserve"> рублей.</w:t>
      </w:r>
    </w:p>
    <w:p w:rsidR="005E175E" w:rsidRPr="008125BE" w:rsidRDefault="005E175E" w:rsidP="005E175E">
      <w:pPr>
        <w:ind w:firstLine="856"/>
        <w:jc w:val="both"/>
        <w:rPr>
          <w:color w:val="000000"/>
          <w:sz w:val="28"/>
          <w:szCs w:val="28"/>
        </w:rPr>
      </w:pPr>
      <w:r w:rsidRPr="008125BE">
        <w:rPr>
          <w:bCs/>
          <w:sz w:val="28"/>
          <w:szCs w:val="28"/>
        </w:rPr>
        <w:t>Балансовая</w:t>
      </w:r>
      <w:r w:rsidRPr="008125BE">
        <w:rPr>
          <w:sz w:val="28"/>
          <w:szCs w:val="28"/>
        </w:rPr>
        <w:t xml:space="preserve"> стоимость основных средств по состоянию на 01.01.202</w:t>
      </w:r>
      <w:r w:rsidR="00E75AA2" w:rsidRPr="008125BE">
        <w:rPr>
          <w:sz w:val="28"/>
          <w:szCs w:val="28"/>
        </w:rPr>
        <w:t>5</w:t>
      </w:r>
      <w:r w:rsidRPr="008125BE">
        <w:rPr>
          <w:sz w:val="28"/>
          <w:szCs w:val="28"/>
        </w:rPr>
        <w:t xml:space="preserve"> года составляет </w:t>
      </w:r>
      <w:r w:rsidR="00E75AA2" w:rsidRPr="008125BE">
        <w:rPr>
          <w:sz w:val="28"/>
          <w:szCs w:val="28"/>
        </w:rPr>
        <w:t>2357413,96</w:t>
      </w:r>
      <w:r w:rsidRPr="008125BE">
        <w:rPr>
          <w:sz w:val="28"/>
          <w:szCs w:val="28"/>
        </w:rPr>
        <w:t xml:space="preserve"> рублей</w:t>
      </w:r>
      <w:r w:rsidR="00E75AA2" w:rsidRPr="008125BE">
        <w:rPr>
          <w:sz w:val="28"/>
          <w:szCs w:val="28"/>
        </w:rPr>
        <w:t xml:space="preserve">, в том числе: </w:t>
      </w:r>
      <w:r w:rsidR="00E75AA2" w:rsidRPr="008125BE">
        <w:rPr>
          <w:color w:val="000000"/>
          <w:sz w:val="28"/>
          <w:szCs w:val="28"/>
        </w:rPr>
        <w:t xml:space="preserve">Машины и оборудование на сумму1203501,43 рубля, транспортные средства 972900,00 рублей, инвентарь производственный и хозяйственный на сумму 181012,53  рублей.  </w:t>
      </w:r>
    </w:p>
    <w:p w:rsidR="00AC21C4" w:rsidRPr="008125BE" w:rsidRDefault="005E175E" w:rsidP="005E175E">
      <w:pPr>
        <w:ind w:firstLine="708"/>
        <w:jc w:val="both"/>
        <w:rPr>
          <w:color w:val="000000"/>
          <w:sz w:val="28"/>
          <w:szCs w:val="28"/>
        </w:rPr>
      </w:pPr>
      <w:r w:rsidRPr="008125BE">
        <w:rPr>
          <w:color w:val="000000"/>
          <w:sz w:val="28"/>
          <w:szCs w:val="28"/>
        </w:rPr>
        <w:t>За год приобретено основных средств (ОС) на сумму</w:t>
      </w:r>
      <w:r w:rsidR="00E75AA2" w:rsidRPr="008125BE">
        <w:rPr>
          <w:color w:val="000000"/>
          <w:sz w:val="28"/>
          <w:szCs w:val="28"/>
        </w:rPr>
        <w:t xml:space="preserve"> 1033276,12</w:t>
      </w:r>
      <w:r w:rsidRPr="008125BE">
        <w:rPr>
          <w:color w:val="000000"/>
          <w:sz w:val="28"/>
          <w:szCs w:val="28"/>
        </w:rPr>
        <w:t xml:space="preserve"> руб., в том числе</w:t>
      </w:r>
      <w:r w:rsidR="00E75AA2" w:rsidRPr="008125BE">
        <w:rPr>
          <w:color w:val="000000"/>
          <w:sz w:val="28"/>
          <w:szCs w:val="28"/>
        </w:rPr>
        <w:t>:</w:t>
      </w:r>
      <w:r w:rsidRPr="008125BE">
        <w:rPr>
          <w:color w:val="000000"/>
          <w:sz w:val="28"/>
          <w:szCs w:val="28"/>
        </w:rPr>
        <w:t xml:space="preserve"> </w:t>
      </w:r>
    </w:p>
    <w:p w:rsidR="00E75AA2" w:rsidRPr="008125BE" w:rsidRDefault="00AC21C4" w:rsidP="005E175E">
      <w:pPr>
        <w:ind w:firstLine="708"/>
        <w:jc w:val="both"/>
        <w:rPr>
          <w:color w:val="000000"/>
          <w:sz w:val="28"/>
          <w:szCs w:val="28"/>
        </w:rPr>
      </w:pPr>
      <w:r w:rsidRPr="008125BE">
        <w:rPr>
          <w:color w:val="000000"/>
          <w:sz w:val="28"/>
          <w:szCs w:val="28"/>
        </w:rPr>
        <w:t>Машины и оборудование на сумму</w:t>
      </w:r>
      <w:r w:rsidR="00E75AA2" w:rsidRPr="008125BE">
        <w:rPr>
          <w:color w:val="000000"/>
          <w:sz w:val="28"/>
          <w:szCs w:val="28"/>
        </w:rPr>
        <w:t xml:space="preserve"> 980210,12 рублей</w:t>
      </w:r>
      <w:r w:rsidRPr="008125BE">
        <w:rPr>
          <w:color w:val="000000"/>
          <w:sz w:val="28"/>
          <w:szCs w:val="28"/>
        </w:rPr>
        <w:t xml:space="preserve">, инвентарь производственный и хозяйственный на сумму </w:t>
      </w:r>
      <w:r w:rsidR="00C92AE7" w:rsidRPr="008125BE">
        <w:rPr>
          <w:color w:val="000000"/>
          <w:sz w:val="28"/>
          <w:szCs w:val="28"/>
        </w:rPr>
        <w:t>5</w:t>
      </w:r>
      <w:r w:rsidR="00E75AA2" w:rsidRPr="008125BE">
        <w:rPr>
          <w:color w:val="000000"/>
          <w:sz w:val="28"/>
          <w:szCs w:val="28"/>
        </w:rPr>
        <w:t>3066</w:t>
      </w:r>
      <w:r w:rsidR="00C92AE7" w:rsidRPr="008125BE">
        <w:rPr>
          <w:color w:val="000000"/>
          <w:sz w:val="28"/>
          <w:szCs w:val="28"/>
        </w:rPr>
        <w:t>,00</w:t>
      </w:r>
      <w:r w:rsidRPr="008125BE">
        <w:rPr>
          <w:color w:val="000000"/>
          <w:sz w:val="28"/>
          <w:szCs w:val="28"/>
        </w:rPr>
        <w:t xml:space="preserve">  рублей</w:t>
      </w:r>
      <w:proofErr w:type="gramStart"/>
      <w:r w:rsidRPr="008125BE">
        <w:rPr>
          <w:color w:val="000000"/>
          <w:sz w:val="28"/>
          <w:szCs w:val="28"/>
        </w:rPr>
        <w:t xml:space="preserve">  .</w:t>
      </w:r>
      <w:proofErr w:type="gramEnd"/>
    </w:p>
    <w:p w:rsidR="005E175E" w:rsidRPr="008125BE" w:rsidRDefault="005E175E" w:rsidP="005E175E">
      <w:pPr>
        <w:ind w:firstLine="708"/>
        <w:jc w:val="both"/>
        <w:rPr>
          <w:color w:val="000000"/>
          <w:sz w:val="28"/>
          <w:szCs w:val="28"/>
        </w:rPr>
      </w:pPr>
      <w:r w:rsidRPr="008125BE">
        <w:rPr>
          <w:color w:val="000000"/>
          <w:sz w:val="28"/>
          <w:szCs w:val="28"/>
        </w:rPr>
        <w:t xml:space="preserve"> В течени</w:t>
      </w:r>
      <w:proofErr w:type="gramStart"/>
      <w:r w:rsidRPr="008125BE">
        <w:rPr>
          <w:color w:val="000000"/>
          <w:sz w:val="28"/>
          <w:szCs w:val="28"/>
        </w:rPr>
        <w:t>и</w:t>
      </w:r>
      <w:proofErr w:type="gramEnd"/>
      <w:r w:rsidRPr="008125BE">
        <w:rPr>
          <w:color w:val="000000"/>
          <w:sz w:val="28"/>
          <w:szCs w:val="28"/>
        </w:rPr>
        <w:t xml:space="preserve"> года выбыло основных средств на сумму</w:t>
      </w:r>
      <w:r w:rsidR="00E75AA2" w:rsidRPr="008125BE">
        <w:rPr>
          <w:color w:val="000000"/>
          <w:sz w:val="28"/>
          <w:szCs w:val="28"/>
        </w:rPr>
        <w:t xml:space="preserve"> 40896,00</w:t>
      </w:r>
      <w:r w:rsidRPr="008125BE">
        <w:rPr>
          <w:color w:val="000000"/>
          <w:sz w:val="28"/>
          <w:szCs w:val="28"/>
        </w:rPr>
        <w:t xml:space="preserve"> руб</w:t>
      </w:r>
      <w:r w:rsidR="00E75AA2" w:rsidRPr="008125BE">
        <w:rPr>
          <w:color w:val="000000"/>
          <w:sz w:val="28"/>
          <w:szCs w:val="28"/>
        </w:rPr>
        <w:t>лей</w:t>
      </w:r>
      <w:r w:rsidRPr="008125BE">
        <w:rPr>
          <w:color w:val="000000"/>
          <w:sz w:val="28"/>
          <w:szCs w:val="28"/>
        </w:rPr>
        <w:t xml:space="preserve">, в том числе </w:t>
      </w:r>
      <w:r w:rsidR="00FA7049" w:rsidRPr="008125BE">
        <w:rPr>
          <w:color w:val="000000"/>
          <w:sz w:val="28"/>
          <w:szCs w:val="28"/>
        </w:rPr>
        <w:t xml:space="preserve">машины и оборудование </w:t>
      </w:r>
      <w:r w:rsidRPr="008125BE">
        <w:rPr>
          <w:color w:val="000000"/>
          <w:sz w:val="28"/>
          <w:szCs w:val="28"/>
        </w:rPr>
        <w:t xml:space="preserve"> на сумму </w:t>
      </w:r>
      <w:r w:rsidR="00E75AA2" w:rsidRPr="008125BE">
        <w:rPr>
          <w:color w:val="000000"/>
          <w:sz w:val="28"/>
          <w:szCs w:val="28"/>
        </w:rPr>
        <w:t>315</w:t>
      </w:r>
      <w:r w:rsidR="00C92AE7" w:rsidRPr="008125BE">
        <w:rPr>
          <w:color w:val="000000"/>
          <w:sz w:val="28"/>
          <w:szCs w:val="28"/>
        </w:rPr>
        <w:t>,00</w:t>
      </w:r>
      <w:r w:rsidRPr="008125BE">
        <w:rPr>
          <w:color w:val="000000"/>
          <w:sz w:val="28"/>
          <w:szCs w:val="28"/>
        </w:rPr>
        <w:t xml:space="preserve"> рублей</w:t>
      </w:r>
      <w:r w:rsidR="00FA7049" w:rsidRPr="008125BE">
        <w:rPr>
          <w:color w:val="000000"/>
          <w:sz w:val="28"/>
          <w:szCs w:val="28"/>
        </w:rPr>
        <w:t xml:space="preserve"> и </w:t>
      </w:r>
      <w:r w:rsidRPr="008125BE">
        <w:rPr>
          <w:color w:val="000000"/>
          <w:sz w:val="28"/>
          <w:szCs w:val="28"/>
        </w:rPr>
        <w:t> </w:t>
      </w:r>
      <w:r w:rsidR="00FA7049" w:rsidRPr="008125BE">
        <w:rPr>
          <w:color w:val="000000"/>
          <w:sz w:val="28"/>
          <w:szCs w:val="28"/>
        </w:rPr>
        <w:t xml:space="preserve">инвентарь производственный и хозяйственный на сумму </w:t>
      </w:r>
      <w:r w:rsidR="00900249" w:rsidRPr="008125BE">
        <w:rPr>
          <w:color w:val="000000"/>
          <w:sz w:val="28"/>
          <w:szCs w:val="28"/>
        </w:rPr>
        <w:t>40581,00</w:t>
      </w:r>
      <w:r w:rsidR="00FA7049" w:rsidRPr="008125BE">
        <w:rPr>
          <w:color w:val="000000"/>
          <w:sz w:val="28"/>
          <w:szCs w:val="28"/>
        </w:rPr>
        <w:t xml:space="preserve"> рублей.</w:t>
      </w:r>
    </w:p>
    <w:p w:rsidR="00900249" w:rsidRPr="008125BE" w:rsidRDefault="00900249" w:rsidP="00900249">
      <w:pPr>
        <w:ind w:firstLine="856"/>
        <w:jc w:val="both"/>
        <w:rPr>
          <w:color w:val="000000"/>
          <w:sz w:val="28"/>
          <w:szCs w:val="28"/>
        </w:rPr>
      </w:pPr>
      <w:r w:rsidRPr="008125BE">
        <w:rPr>
          <w:bCs/>
          <w:sz w:val="28"/>
          <w:szCs w:val="28"/>
        </w:rPr>
        <w:t>Балансовая</w:t>
      </w:r>
      <w:r w:rsidRPr="008125BE">
        <w:rPr>
          <w:sz w:val="28"/>
          <w:szCs w:val="28"/>
        </w:rPr>
        <w:t xml:space="preserve"> стоимость основных средств по состоянию на 01.01.2026 года составляет 3349794,08 рублей, в том числе: </w:t>
      </w:r>
      <w:r w:rsidRPr="008125BE">
        <w:rPr>
          <w:color w:val="000000"/>
          <w:sz w:val="28"/>
          <w:szCs w:val="28"/>
        </w:rPr>
        <w:t xml:space="preserve">Машины и оборудование на сумму 2183396,55 рубля, транспортные средства 972900,00 рублей, инвентарь производственный и хозяйственный на сумму 193497,53  рубля.  </w:t>
      </w:r>
    </w:p>
    <w:p w:rsidR="00E06213" w:rsidRPr="008125BE" w:rsidRDefault="00183DEA" w:rsidP="009E3D69">
      <w:pPr>
        <w:tabs>
          <w:tab w:val="left" w:pos="360"/>
          <w:tab w:val="num" w:pos="709"/>
        </w:tabs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lastRenderedPageBreak/>
        <w:t xml:space="preserve">      </w:t>
      </w:r>
      <w:r w:rsidR="003A6549" w:rsidRPr="008125BE">
        <w:rPr>
          <w:sz w:val="28"/>
          <w:szCs w:val="28"/>
        </w:rPr>
        <w:t xml:space="preserve">       </w:t>
      </w:r>
      <w:r w:rsidRPr="008125BE">
        <w:rPr>
          <w:sz w:val="28"/>
          <w:szCs w:val="28"/>
        </w:rPr>
        <w:t xml:space="preserve"> </w:t>
      </w:r>
      <w:r w:rsidR="00E06213" w:rsidRPr="008125BE">
        <w:rPr>
          <w:b/>
          <w:sz w:val="28"/>
          <w:szCs w:val="28"/>
        </w:rPr>
        <w:t>Сведения по дебиторской и кредиторской задолженности (ф. 0503</w:t>
      </w:r>
      <w:r w:rsidR="00E64900" w:rsidRPr="008125BE">
        <w:rPr>
          <w:b/>
          <w:sz w:val="28"/>
          <w:szCs w:val="28"/>
        </w:rPr>
        <w:t>1</w:t>
      </w:r>
      <w:r w:rsidR="00E06213" w:rsidRPr="008125BE">
        <w:rPr>
          <w:b/>
          <w:sz w:val="28"/>
          <w:szCs w:val="28"/>
        </w:rPr>
        <w:t>69</w:t>
      </w:r>
      <w:r w:rsidR="00E06213" w:rsidRPr="008125BE">
        <w:rPr>
          <w:sz w:val="28"/>
          <w:szCs w:val="28"/>
        </w:rPr>
        <w:t>) сформированы и представлены в соответствии с п. 167 Инструкции № 191н.</w:t>
      </w:r>
    </w:p>
    <w:p w:rsidR="00602495" w:rsidRPr="008125BE" w:rsidRDefault="00602495" w:rsidP="00602495">
      <w:pPr>
        <w:ind w:firstLine="856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Дебиторская задолженность  в ф.0503169 на</w:t>
      </w:r>
      <w:r w:rsidR="004D35D0" w:rsidRPr="008125BE">
        <w:rPr>
          <w:sz w:val="28"/>
          <w:szCs w:val="28"/>
        </w:rPr>
        <w:t xml:space="preserve"> начало 2025 года по состоянию </w:t>
      </w:r>
      <w:r w:rsidRPr="008125BE">
        <w:rPr>
          <w:sz w:val="28"/>
          <w:szCs w:val="28"/>
        </w:rPr>
        <w:t xml:space="preserve"> 01.01.2025  составила 1 188 692 912,39 рублей, в том числе долгосрочная 654 094 882,00 рубля:</w:t>
      </w:r>
    </w:p>
    <w:p w:rsidR="00602495" w:rsidRPr="008125BE" w:rsidRDefault="00602495" w:rsidP="00602495">
      <w:pPr>
        <w:ind w:firstLine="856"/>
        <w:jc w:val="both"/>
        <w:rPr>
          <w:sz w:val="28"/>
          <w:szCs w:val="28"/>
        </w:rPr>
      </w:pPr>
      <w:proofErr w:type="gramStart"/>
      <w:r w:rsidRPr="008125BE">
        <w:rPr>
          <w:sz w:val="28"/>
          <w:szCs w:val="28"/>
        </w:rPr>
        <w:t>- по счету 20551000</w:t>
      </w:r>
      <w:r w:rsidR="004D35D0" w:rsidRPr="008125BE">
        <w:rPr>
          <w:sz w:val="28"/>
          <w:szCs w:val="28"/>
        </w:rPr>
        <w:t xml:space="preserve"> -</w:t>
      </w:r>
      <w:r w:rsidRPr="008125BE">
        <w:rPr>
          <w:sz w:val="28"/>
          <w:szCs w:val="28"/>
        </w:rPr>
        <w:t xml:space="preserve">  1 027 130 612,39 рублей – отражены начисления доходов будущих периодов в части получения субвенций и дотации из бюджета Алтайского края, передаваемых с условием, на основании уведомлений на 2025 год и плановый период 2026-2027 годов в  соответствии с СГС «Доходы», в том числе долгосрочная составила 654 094 882,00 рубля в сумме субвенций и иных межбюджетных трансфертов, начисленных на</w:t>
      </w:r>
      <w:proofErr w:type="gramEnd"/>
      <w:r w:rsidRPr="008125BE">
        <w:rPr>
          <w:sz w:val="28"/>
          <w:szCs w:val="28"/>
        </w:rPr>
        <w:t xml:space="preserve"> плановые периоды 2026-2027 годы;</w:t>
      </w:r>
    </w:p>
    <w:p w:rsidR="00602495" w:rsidRPr="008125BE" w:rsidRDefault="00602495" w:rsidP="00602495">
      <w:pPr>
        <w:ind w:firstLine="856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- по счету 20561000</w:t>
      </w:r>
      <w:r w:rsidR="004D35D0" w:rsidRPr="008125BE">
        <w:rPr>
          <w:sz w:val="28"/>
          <w:szCs w:val="28"/>
        </w:rPr>
        <w:t xml:space="preserve"> -</w:t>
      </w:r>
      <w:r w:rsidRPr="008125BE">
        <w:rPr>
          <w:sz w:val="28"/>
          <w:szCs w:val="28"/>
        </w:rPr>
        <w:t xml:space="preserve">  161 562 300,00 рублей – отражены начисления доходов будущих периодов в соответствии с СГС «Доходы», в части субсидии на строительство объекта «Строительство 5,6 </w:t>
      </w:r>
      <w:proofErr w:type="spellStart"/>
      <w:r w:rsidRPr="008125BE">
        <w:rPr>
          <w:sz w:val="28"/>
          <w:szCs w:val="28"/>
        </w:rPr>
        <w:t>блоксекций</w:t>
      </w:r>
      <w:proofErr w:type="spellEnd"/>
      <w:r w:rsidRPr="008125BE">
        <w:rPr>
          <w:sz w:val="28"/>
          <w:szCs w:val="28"/>
        </w:rPr>
        <w:t xml:space="preserve"> жилого дома по адресу: ул</w:t>
      </w:r>
      <w:proofErr w:type="gramStart"/>
      <w:r w:rsidRPr="008125BE">
        <w:rPr>
          <w:sz w:val="28"/>
          <w:szCs w:val="28"/>
        </w:rPr>
        <w:t>.С</w:t>
      </w:r>
      <w:proofErr w:type="gramEnd"/>
      <w:r w:rsidRPr="008125BE">
        <w:rPr>
          <w:sz w:val="28"/>
          <w:szCs w:val="28"/>
        </w:rPr>
        <w:t>оветская,13» на основании соглашения, заключенного с Минстроем АК на 2025 год;</w:t>
      </w:r>
    </w:p>
    <w:p w:rsidR="004D35D0" w:rsidRPr="008125BE" w:rsidRDefault="004D35D0" w:rsidP="004D35D0">
      <w:pPr>
        <w:ind w:firstLine="856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Дебиторская задолженность  в ф.0503169 по состоянию на 01.01.2026  составила 1 079 529 484,00 рублей, в том числе долгосрочная 689 668 756,00 рублей:</w:t>
      </w:r>
    </w:p>
    <w:p w:rsidR="004D35D0" w:rsidRPr="008125BE" w:rsidRDefault="004D35D0" w:rsidP="004D35D0">
      <w:pPr>
        <w:ind w:firstLine="856"/>
        <w:jc w:val="both"/>
        <w:rPr>
          <w:sz w:val="28"/>
          <w:szCs w:val="28"/>
        </w:rPr>
      </w:pPr>
      <w:proofErr w:type="gramStart"/>
      <w:r w:rsidRPr="008125BE">
        <w:rPr>
          <w:sz w:val="28"/>
          <w:szCs w:val="28"/>
        </w:rPr>
        <w:t>- по счету 20551000 – 1 079 529 484,00 рубля – отражены начисления доходов будущих периодов в части получения субвенций и дотации из бюджета Алтайского края, передаваемых с условием, на основании уведомлений на 2026 год и плановый период  2027-2028 годов в  соответствии с СГС «Доходы», в том числе долгосрочная составила 689 668 756,00 рублей в сумме субвенций и иных межбюджетных трансфертов, начисленных на</w:t>
      </w:r>
      <w:proofErr w:type="gramEnd"/>
      <w:r w:rsidRPr="008125BE">
        <w:rPr>
          <w:sz w:val="28"/>
          <w:szCs w:val="28"/>
        </w:rPr>
        <w:t xml:space="preserve"> плановые периоды 2027-2028 годы;</w:t>
      </w:r>
    </w:p>
    <w:p w:rsidR="004D35D0" w:rsidRPr="008125BE" w:rsidRDefault="004E465C" w:rsidP="00602495">
      <w:pPr>
        <w:ind w:firstLine="856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Дебиторская задолженность  в ф.0503169 относительно аналогичного периода прошлого года снизилась на 109163428,39 рублей, или на 9,18%.  </w:t>
      </w:r>
    </w:p>
    <w:p w:rsidR="00047D4A" w:rsidRPr="008125BE" w:rsidRDefault="00047D4A" w:rsidP="00047D4A">
      <w:pPr>
        <w:ind w:firstLine="856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Кредиторская задолженность по состоянию на 01.01.2025  составила 7 147 618,71  рубль, в том числе долгосрочная в сумме 7 147 618,71 рубль. </w:t>
      </w:r>
    </w:p>
    <w:p w:rsidR="00047D4A" w:rsidRPr="008125BE" w:rsidRDefault="00047D4A" w:rsidP="00047D4A">
      <w:pPr>
        <w:ind w:firstLine="856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Долгосрочная задолженность отражает остаток обязательств со сроком погашения более 12 месяцев в соответствии с мировым соглашением об урегулировании задолженности перед АО УК «</w:t>
      </w:r>
      <w:proofErr w:type="spellStart"/>
      <w:r w:rsidRPr="008125BE">
        <w:rPr>
          <w:sz w:val="28"/>
          <w:szCs w:val="28"/>
        </w:rPr>
        <w:t>Кузбассразрезуголь</w:t>
      </w:r>
      <w:proofErr w:type="spellEnd"/>
      <w:r w:rsidRPr="008125BE">
        <w:rPr>
          <w:sz w:val="28"/>
          <w:szCs w:val="28"/>
        </w:rPr>
        <w:t>» в сумме 7 147 618,71 рубль. В течение 2024 года было погашено 4 132 999,61 рубль в соответствии с мировыми соглашениями об урегулировании задолженности перед АО УК «</w:t>
      </w:r>
      <w:proofErr w:type="spellStart"/>
      <w:r w:rsidRPr="008125BE">
        <w:rPr>
          <w:sz w:val="28"/>
          <w:szCs w:val="28"/>
        </w:rPr>
        <w:t>Кузбассразрезуголь</w:t>
      </w:r>
      <w:proofErr w:type="spellEnd"/>
      <w:r w:rsidRPr="008125BE">
        <w:rPr>
          <w:sz w:val="28"/>
          <w:szCs w:val="28"/>
        </w:rPr>
        <w:t>».</w:t>
      </w:r>
    </w:p>
    <w:p w:rsidR="00047D4A" w:rsidRPr="008125BE" w:rsidRDefault="00047D4A" w:rsidP="00047D4A">
      <w:pPr>
        <w:ind w:firstLine="856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Просроченная кредиторская задолженность на 01.01.2025 года отсутствует.</w:t>
      </w:r>
    </w:p>
    <w:p w:rsidR="00047D4A" w:rsidRPr="008125BE" w:rsidRDefault="00047D4A" w:rsidP="00047D4A">
      <w:pPr>
        <w:ind w:firstLine="856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Кредиторская задолженность по состоянию на 01.01.2026  составила 3 063 266,55  рублей, в том числе долгосрочная в сумме 3 063 266,55 рублей. </w:t>
      </w:r>
    </w:p>
    <w:p w:rsidR="00047D4A" w:rsidRPr="008125BE" w:rsidRDefault="00047D4A" w:rsidP="00047D4A">
      <w:pPr>
        <w:ind w:firstLine="856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Долгосрочная задолженность отражает остаток обязательств со сроком погашения более 12 месяцев в соответствии с мировым соглашением об урегулировании задолженности перед АО УК «</w:t>
      </w:r>
      <w:proofErr w:type="spellStart"/>
      <w:r w:rsidRPr="008125BE">
        <w:rPr>
          <w:sz w:val="28"/>
          <w:szCs w:val="28"/>
        </w:rPr>
        <w:t>Кузбассразрезуголь</w:t>
      </w:r>
      <w:proofErr w:type="spellEnd"/>
      <w:r w:rsidRPr="008125BE">
        <w:rPr>
          <w:sz w:val="28"/>
          <w:szCs w:val="28"/>
        </w:rPr>
        <w:t>» в сумме 3 063 266,55 рублей. В течение 2025 года было погашено 4 084 352,16 рублей в соответствии с мировыми соглашениями об урегулировании задолженности перед АО УК «</w:t>
      </w:r>
      <w:proofErr w:type="spellStart"/>
      <w:r w:rsidRPr="008125BE">
        <w:rPr>
          <w:sz w:val="28"/>
          <w:szCs w:val="28"/>
        </w:rPr>
        <w:t>Кузбассразрезуголь</w:t>
      </w:r>
      <w:proofErr w:type="spellEnd"/>
      <w:r w:rsidRPr="008125BE">
        <w:rPr>
          <w:sz w:val="28"/>
          <w:szCs w:val="28"/>
        </w:rPr>
        <w:t>».</w:t>
      </w:r>
    </w:p>
    <w:p w:rsidR="00047D4A" w:rsidRPr="008125BE" w:rsidRDefault="00047D4A" w:rsidP="00047D4A">
      <w:pPr>
        <w:ind w:firstLine="856"/>
        <w:jc w:val="both"/>
        <w:rPr>
          <w:sz w:val="28"/>
          <w:szCs w:val="28"/>
        </w:rPr>
      </w:pPr>
      <w:r w:rsidRPr="008125BE">
        <w:rPr>
          <w:sz w:val="28"/>
          <w:szCs w:val="28"/>
        </w:rPr>
        <w:lastRenderedPageBreak/>
        <w:t>Просроченная кредиторская задолженность на 01.01.2026 года отсутствует. Постоянно осуществляется контроль за главными распорядителями бюджетных сре</w:t>
      </w:r>
      <w:proofErr w:type="gramStart"/>
      <w:r w:rsidRPr="008125BE">
        <w:rPr>
          <w:sz w:val="28"/>
          <w:szCs w:val="28"/>
        </w:rPr>
        <w:t>дств с ц</w:t>
      </w:r>
      <w:proofErr w:type="gramEnd"/>
      <w:r w:rsidRPr="008125BE">
        <w:rPr>
          <w:sz w:val="28"/>
          <w:szCs w:val="28"/>
        </w:rPr>
        <w:t>елью недопущения заключения муниципальных договоров и контрактов сверх доведенных лимитов бюджетных обязательств.</w:t>
      </w:r>
    </w:p>
    <w:p w:rsidR="00047D4A" w:rsidRPr="008125BE" w:rsidRDefault="00047D4A" w:rsidP="00047D4A">
      <w:pPr>
        <w:ind w:firstLine="856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- по счету 30297000 –  3 063 266,55 рублей - долгосрочная  задолженность по исполнительным листам за уголь перед ОАО «УК «</w:t>
      </w:r>
      <w:proofErr w:type="spellStart"/>
      <w:r w:rsidRPr="008125BE">
        <w:rPr>
          <w:sz w:val="28"/>
          <w:szCs w:val="28"/>
        </w:rPr>
        <w:t>Кузбассразрезуголь</w:t>
      </w:r>
      <w:proofErr w:type="spellEnd"/>
      <w:r w:rsidRPr="008125BE">
        <w:rPr>
          <w:sz w:val="28"/>
          <w:szCs w:val="28"/>
        </w:rPr>
        <w:t xml:space="preserve">»; </w:t>
      </w:r>
    </w:p>
    <w:p w:rsidR="00047D4A" w:rsidRPr="008125BE" w:rsidRDefault="00047D4A" w:rsidP="00047D4A">
      <w:pPr>
        <w:ind w:firstLine="851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Муниципальный долг по полученным кредитам на 01 января 2026 года отсутствует, бюджетный кредит погашен в 2025 году в соответствии с графиком в сумме 1 811 000,00 руб.  </w:t>
      </w:r>
    </w:p>
    <w:p w:rsidR="00047D4A" w:rsidRPr="008125BE" w:rsidRDefault="00047D4A" w:rsidP="00047D4A">
      <w:pPr>
        <w:ind w:firstLine="851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- остаток по счету 40149151 сложился в результате начисления доходов будущих в сумме 1 079 529 484,00  рубля  субвенций и дотаций, передаваемых с условием;</w:t>
      </w:r>
    </w:p>
    <w:p w:rsidR="00047D4A" w:rsidRPr="008125BE" w:rsidRDefault="00047D4A" w:rsidP="00047D4A">
      <w:pPr>
        <w:ind w:firstLine="851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- остаток по счету 40160211 в сумме 520 927,00 рублей сложился в результате начисления резервов предстоящих отпусков.</w:t>
      </w:r>
    </w:p>
    <w:p w:rsidR="00047D4A" w:rsidRPr="008125BE" w:rsidRDefault="00047D4A" w:rsidP="00047D4A">
      <w:pPr>
        <w:ind w:firstLine="851"/>
        <w:jc w:val="both"/>
        <w:rPr>
          <w:sz w:val="28"/>
          <w:szCs w:val="28"/>
        </w:rPr>
      </w:pPr>
      <w:r w:rsidRPr="008125BE">
        <w:rPr>
          <w:sz w:val="28"/>
          <w:szCs w:val="28"/>
        </w:rPr>
        <w:t>- остаток по счету 40160213 в сумме 157 320,00 рублей сложился в результате начисления отчислений в фонды на резерв предстоящих отпусков.</w:t>
      </w:r>
    </w:p>
    <w:p w:rsidR="00047D4A" w:rsidRPr="008125BE" w:rsidRDefault="00047D4A" w:rsidP="00047D4A">
      <w:pPr>
        <w:spacing w:before="190" w:after="190"/>
        <w:contextualSpacing/>
        <w:jc w:val="both"/>
      </w:pPr>
      <w:r w:rsidRPr="008125BE">
        <w:rPr>
          <w:color w:val="000000"/>
          <w:sz w:val="28"/>
          <w:szCs w:val="28"/>
        </w:rPr>
        <w:t>За год поступило основных средств на сумму 1 033 276,12 руб., </w:t>
      </w:r>
    </w:p>
    <w:p w:rsidR="00047D4A" w:rsidRPr="008125BE" w:rsidRDefault="00047D4A" w:rsidP="00047D4A">
      <w:pPr>
        <w:spacing w:before="190" w:after="190"/>
        <w:contextualSpacing/>
        <w:jc w:val="both"/>
      </w:pPr>
      <w:r w:rsidRPr="008125BE">
        <w:rPr>
          <w:color w:val="000000"/>
          <w:sz w:val="28"/>
          <w:szCs w:val="28"/>
        </w:rPr>
        <w:t xml:space="preserve">в </w:t>
      </w:r>
      <w:proofErr w:type="spellStart"/>
      <w:r w:rsidRPr="008125BE">
        <w:rPr>
          <w:color w:val="000000"/>
          <w:sz w:val="28"/>
          <w:szCs w:val="28"/>
        </w:rPr>
        <w:t>т.ч</w:t>
      </w:r>
      <w:proofErr w:type="spellEnd"/>
      <w:r w:rsidRPr="008125BE">
        <w:rPr>
          <w:color w:val="000000"/>
          <w:sz w:val="28"/>
          <w:szCs w:val="28"/>
        </w:rPr>
        <w:t>.:  по счету 101.34 «Машины и оборудование» - 980 210,12 руб., </w:t>
      </w:r>
    </w:p>
    <w:p w:rsidR="00047D4A" w:rsidRPr="008125BE" w:rsidRDefault="00047D4A" w:rsidP="00047D4A">
      <w:pPr>
        <w:spacing w:before="190" w:after="190"/>
        <w:contextualSpacing/>
        <w:jc w:val="both"/>
      </w:pPr>
      <w:r w:rsidRPr="008125BE">
        <w:rPr>
          <w:color w:val="000000"/>
          <w:sz w:val="28"/>
          <w:szCs w:val="28"/>
        </w:rPr>
        <w:t>            по счету 101.36  «Инвентарь производственный и хозяйственный» - 53 066,00 руб. </w:t>
      </w:r>
    </w:p>
    <w:p w:rsidR="00047D4A" w:rsidRPr="008125BE" w:rsidRDefault="00047D4A" w:rsidP="00047D4A">
      <w:pPr>
        <w:spacing w:before="190" w:after="190"/>
        <w:ind w:firstLine="851"/>
        <w:contextualSpacing/>
        <w:jc w:val="both"/>
      </w:pPr>
      <w:r w:rsidRPr="008125BE">
        <w:rPr>
          <w:color w:val="000000"/>
          <w:sz w:val="28"/>
          <w:szCs w:val="28"/>
        </w:rPr>
        <w:t>В течени</w:t>
      </w:r>
      <w:r w:rsidR="004D2F4A">
        <w:rPr>
          <w:color w:val="000000"/>
          <w:sz w:val="28"/>
          <w:szCs w:val="28"/>
        </w:rPr>
        <w:t>е</w:t>
      </w:r>
      <w:r w:rsidRPr="008125BE">
        <w:rPr>
          <w:color w:val="000000"/>
          <w:sz w:val="28"/>
          <w:szCs w:val="28"/>
        </w:rPr>
        <w:t xml:space="preserve"> года выбыло основных средств на сумму 40 896,00  руб. в связи с переводом их </w:t>
      </w:r>
      <w:proofErr w:type="gramStart"/>
      <w:r w:rsidRPr="008125BE">
        <w:rPr>
          <w:color w:val="000000"/>
          <w:sz w:val="28"/>
          <w:szCs w:val="28"/>
        </w:rPr>
        <w:t>на</w:t>
      </w:r>
      <w:proofErr w:type="gramEnd"/>
      <w:r w:rsidRPr="008125BE">
        <w:rPr>
          <w:color w:val="000000"/>
          <w:sz w:val="28"/>
          <w:szCs w:val="28"/>
        </w:rPr>
        <w:t xml:space="preserve"> за</w:t>
      </w:r>
      <w:r w:rsidR="004D2F4A">
        <w:rPr>
          <w:color w:val="000000"/>
          <w:sz w:val="28"/>
          <w:szCs w:val="28"/>
        </w:rPr>
        <w:t xml:space="preserve"> </w:t>
      </w:r>
      <w:r w:rsidRPr="008125BE">
        <w:rPr>
          <w:color w:val="000000"/>
          <w:sz w:val="28"/>
          <w:szCs w:val="28"/>
        </w:rPr>
        <w:t>баланс. </w:t>
      </w:r>
    </w:p>
    <w:p w:rsidR="00047D4A" w:rsidRPr="008125BE" w:rsidRDefault="00047D4A" w:rsidP="00047D4A">
      <w:pPr>
        <w:spacing w:before="190" w:after="190"/>
        <w:contextualSpacing/>
        <w:jc w:val="both"/>
      </w:pPr>
      <w:r w:rsidRPr="008125BE">
        <w:rPr>
          <w:color w:val="000000"/>
          <w:sz w:val="28"/>
          <w:szCs w:val="28"/>
        </w:rPr>
        <w:t>На конец года наличие ОС составило 2 357 413,96 рублей. </w:t>
      </w:r>
    </w:p>
    <w:p w:rsidR="00047D4A" w:rsidRPr="008125BE" w:rsidRDefault="00047D4A" w:rsidP="00047D4A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8125BE">
        <w:rPr>
          <w:color w:val="000000"/>
          <w:sz w:val="28"/>
          <w:szCs w:val="28"/>
        </w:rPr>
        <w:t>Материальных запасов в течение года поступило на сумму 141 501,27 рублей. Списано материальных запасов за год на 177 699,80 рублей. Остаток материальных запасов на конец года составил 262 436,02 рубля.</w:t>
      </w:r>
    </w:p>
    <w:p w:rsidR="00047D4A" w:rsidRPr="008125BE" w:rsidRDefault="00047D4A" w:rsidP="00047D4A">
      <w:pPr>
        <w:ind w:firstLine="708"/>
        <w:jc w:val="both"/>
        <w:rPr>
          <w:color w:val="000000"/>
          <w:sz w:val="28"/>
          <w:szCs w:val="28"/>
        </w:rPr>
      </w:pPr>
      <w:r w:rsidRPr="008125BE">
        <w:rPr>
          <w:color w:val="000000"/>
          <w:sz w:val="28"/>
          <w:szCs w:val="28"/>
        </w:rPr>
        <w:t>Переданные в эксплуатацию объекты основных сре</w:t>
      </w:r>
      <w:proofErr w:type="gramStart"/>
      <w:r w:rsidRPr="008125BE">
        <w:rPr>
          <w:color w:val="000000"/>
          <w:sz w:val="28"/>
          <w:szCs w:val="28"/>
        </w:rPr>
        <w:t>дств ст</w:t>
      </w:r>
      <w:proofErr w:type="gramEnd"/>
      <w:r w:rsidRPr="008125BE">
        <w:rPr>
          <w:color w:val="000000"/>
          <w:sz w:val="28"/>
          <w:szCs w:val="28"/>
        </w:rPr>
        <w:t xml:space="preserve">оимостью менее 10 000 рублей учитываются на </w:t>
      </w:r>
      <w:proofErr w:type="spellStart"/>
      <w:r w:rsidRPr="008125BE">
        <w:rPr>
          <w:color w:val="000000"/>
          <w:sz w:val="28"/>
          <w:szCs w:val="28"/>
        </w:rPr>
        <w:t>забалансовом</w:t>
      </w:r>
      <w:proofErr w:type="spellEnd"/>
      <w:r w:rsidRPr="008125BE">
        <w:rPr>
          <w:color w:val="000000"/>
          <w:sz w:val="28"/>
          <w:szCs w:val="28"/>
        </w:rPr>
        <w:t xml:space="preserve"> счете 21 (для осуществления контроля за их движением) до момента их списания или выбытия по иным основаниям. Основные средства принимаются к бухгалтерскому учету по первоначальной стоимости, сформированной при их приобретении.  </w:t>
      </w:r>
    </w:p>
    <w:p w:rsidR="00047D4A" w:rsidRPr="008125BE" w:rsidRDefault="00047D4A" w:rsidP="00047D4A">
      <w:pPr>
        <w:ind w:firstLine="708"/>
        <w:jc w:val="both"/>
        <w:rPr>
          <w:sz w:val="28"/>
          <w:szCs w:val="28"/>
        </w:rPr>
      </w:pPr>
      <w:r w:rsidRPr="008125BE">
        <w:rPr>
          <w:color w:val="000000"/>
          <w:sz w:val="28"/>
          <w:szCs w:val="28"/>
        </w:rPr>
        <w:t xml:space="preserve">Начисление амортизации производится линейным способом на основные средства стоимостью свыше 100 000 руб. На объекты ОС стоимостью от 10 000 до 100 000 рублей амортизация начисляется в размере 100% первоначальной стоимости при  вводе их в эксплуатацию. На объекты до 10 000 руб. амортизация не начисляется. При вводе в эксплуатацию объектов движимого имущества стоимостью до 10 000 руб., их первоначальная стоимость списывается с балансового учета с одновременным отражением объекта на </w:t>
      </w:r>
      <w:proofErr w:type="spellStart"/>
      <w:r w:rsidRPr="008125BE">
        <w:rPr>
          <w:color w:val="000000"/>
          <w:sz w:val="28"/>
          <w:szCs w:val="28"/>
        </w:rPr>
        <w:t>забалансовом</w:t>
      </w:r>
      <w:proofErr w:type="spellEnd"/>
      <w:r w:rsidRPr="008125BE">
        <w:rPr>
          <w:color w:val="000000"/>
          <w:sz w:val="28"/>
          <w:szCs w:val="28"/>
        </w:rPr>
        <w:t xml:space="preserve"> счете. </w:t>
      </w:r>
    </w:p>
    <w:p w:rsidR="00047D4A" w:rsidRPr="008125BE" w:rsidRDefault="00047D4A" w:rsidP="00047D4A">
      <w:pPr>
        <w:ind w:firstLine="708"/>
        <w:jc w:val="both"/>
        <w:rPr>
          <w:color w:val="000000"/>
          <w:sz w:val="28"/>
          <w:szCs w:val="28"/>
        </w:rPr>
      </w:pPr>
      <w:r w:rsidRPr="008125BE">
        <w:rPr>
          <w:color w:val="000000"/>
          <w:sz w:val="28"/>
          <w:szCs w:val="28"/>
        </w:rPr>
        <w:t>Материальные запасы принимаются к учету по фактической стоимости, включая расходы на их приобретение. Списываются на нужды учреждения по средней стоимости каждой единицы.</w:t>
      </w:r>
    </w:p>
    <w:p w:rsidR="001023E7" w:rsidRPr="008125BE" w:rsidRDefault="001023E7" w:rsidP="001023E7">
      <w:pPr>
        <w:ind w:firstLine="856"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Кредиторская задолженность  в ф.0503169 относительно аналогичного периода прошлого года снизилась на 4084352,16  рублей, или на 133,33%.  </w:t>
      </w:r>
    </w:p>
    <w:p w:rsidR="00541722" w:rsidRPr="008125BE" w:rsidRDefault="00E06213" w:rsidP="00AC75E3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</w:t>
      </w:r>
      <w:r w:rsidR="00034221" w:rsidRPr="008125BE">
        <w:rPr>
          <w:sz w:val="28"/>
          <w:szCs w:val="28"/>
        </w:rPr>
        <w:t xml:space="preserve">  </w:t>
      </w:r>
      <w:r w:rsidR="00541722" w:rsidRPr="008125BE">
        <w:rPr>
          <w:b/>
          <w:sz w:val="28"/>
          <w:szCs w:val="28"/>
        </w:rPr>
        <w:t xml:space="preserve">Бюджетная роспись по расходам главного  распорядителя бюджетных средств Комитета по финансам, налоговой и кредитной политике  </w:t>
      </w:r>
      <w:r w:rsidR="00541722" w:rsidRPr="008125BE">
        <w:rPr>
          <w:b/>
          <w:sz w:val="28"/>
          <w:szCs w:val="28"/>
        </w:rPr>
        <w:lastRenderedPageBreak/>
        <w:t xml:space="preserve">Администрации </w:t>
      </w:r>
      <w:proofErr w:type="spellStart"/>
      <w:r w:rsidR="00541722" w:rsidRPr="008125BE">
        <w:rPr>
          <w:b/>
          <w:sz w:val="28"/>
          <w:szCs w:val="28"/>
        </w:rPr>
        <w:t>Родинского</w:t>
      </w:r>
      <w:proofErr w:type="spellEnd"/>
      <w:r w:rsidR="00541722" w:rsidRPr="008125BE">
        <w:rPr>
          <w:b/>
          <w:sz w:val="28"/>
          <w:szCs w:val="28"/>
        </w:rPr>
        <w:t xml:space="preserve"> района за 202</w:t>
      </w:r>
      <w:r w:rsidR="00B2420A" w:rsidRPr="008125BE">
        <w:rPr>
          <w:b/>
          <w:sz w:val="28"/>
          <w:szCs w:val="28"/>
        </w:rPr>
        <w:t>5</w:t>
      </w:r>
      <w:r w:rsidR="00541722" w:rsidRPr="008125BE">
        <w:rPr>
          <w:b/>
          <w:sz w:val="28"/>
          <w:szCs w:val="28"/>
        </w:rPr>
        <w:t xml:space="preserve"> год</w:t>
      </w:r>
      <w:r w:rsidR="00541722" w:rsidRPr="008125BE">
        <w:rPr>
          <w:sz w:val="28"/>
          <w:szCs w:val="28"/>
        </w:rPr>
        <w:t xml:space="preserve"> утверждена в  соответствии с  требованиями статьи 219.1. «Бюджетная роспись» Бюджетного кодекса Российской Федерации.</w:t>
      </w:r>
    </w:p>
    <w:p w:rsidR="00541722" w:rsidRPr="008125BE" w:rsidRDefault="00541722" w:rsidP="00541722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</w:t>
      </w:r>
      <w:proofErr w:type="gramStart"/>
      <w:r w:rsidRPr="008125BE">
        <w:rPr>
          <w:sz w:val="28"/>
          <w:szCs w:val="28"/>
        </w:rPr>
        <w:t xml:space="preserve">Комитет по финансам, налоговой и кредитной политике  Администрации </w:t>
      </w:r>
      <w:proofErr w:type="spellStart"/>
      <w:r w:rsidRPr="008125BE">
        <w:rPr>
          <w:sz w:val="28"/>
          <w:szCs w:val="28"/>
        </w:rPr>
        <w:t>Родинского</w:t>
      </w:r>
      <w:proofErr w:type="spellEnd"/>
      <w:r w:rsidRPr="008125BE">
        <w:rPr>
          <w:sz w:val="28"/>
          <w:szCs w:val="28"/>
        </w:rPr>
        <w:t xml:space="preserve"> района  является  главным  распорядителем бюджетных средств и в соответствии со статьей 158 Бюджетного кодекса Российской Федерации самостоятельно составляет, утверждает и ведет бюджетную роспись, распределяет бюджетные ассигнования, лимиты бюджетных обязательств, вносит предложения по формированию и изменению лимитов бюджетных обязательств и исполняет соответствующую часть бюджета. </w:t>
      </w:r>
      <w:proofErr w:type="gramEnd"/>
    </w:p>
    <w:p w:rsidR="00541722" w:rsidRPr="008125BE" w:rsidRDefault="00541722" w:rsidP="00541722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      Проверкой установлено, что значения показателей</w:t>
      </w:r>
      <w:r w:rsidRPr="008125BE">
        <w:rPr>
          <w:b/>
          <w:sz w:val="28"/>
          <w:szCs w:val="28"/>
        </w:rPr>
        <w:t xml:space="preserve"> </w:t>
      </w:r>
      <w:r w:rsidRPr="008125BE">
        <w:rPr>
          <w:sz w:val="28"/>
          <w:szCs w:val="28"/>
        </w:rPr>
        <w:t>Бюджетной росписи в ведомственной структуре расходов на 31.12.202</w:t>
      </w:r>
      <w:r w:rsidR="00B2420A" w:rsidRPr="008125BE">
        <w:rPr>
          <w:sz w:val="28"/>
          <w:szCs w:val="28"/>
        </w:rPr>
        <w:t>5</w:t>
      </w:r>
      <w:r w:rsidRPr="008125BE">
        <w:rPr>
          <w:sz w:val="28"/>
          <w:szCs w:val="28"/>
        </w:rPr>
        <w:t xml:space="preserve"> года соответствуют значениям показателей Отчета об исполнении бюджета главного распорядителя, распорядителя, получателя бюджетных  средств,   главного   администратора,   администратора источников финансирования дефицита бюджета, главного администратора, администратора доходов бюджета (ф. 0503127).  </w:t>
      </w:r>
    </w:p>
    <w:p w:rsidR="007623E7" w:rsidRPr="008125BE" w:rsidRDefault="00DF2BA4" w:rsidP="007623E7">
      <w:pPr>
        <w:tabs>
          <w:tab w:val="left" w:pos="709"/>
          <w:tab w:val="left" w:pos="851"/>
        </w:tabs>
        <w:contextualSpacing/>
        <w:jc w:val="center"/>
        <w:rPr>
          <w:b/>
          <w:sz w:val="28"/>
          <w:szCs w:val="28"/>
        </w:rPr>
      </w:pPr>
      <w:r w:rsidRPr="008125BE">
        <w:rPr>
          <w:b/>
          <w:sz w:val="28"/>
          <w:szCs w:val="28"/>
        </w:rPr>
        <w:t>4.</w:t>
      </w:r>
      <w:r w:rsidR="007623E7" w:rsidRPr="008125BE">
        <w:rPr>
          <w:b/>
          <w:sz w:val="28"/>
          <w:szCs w:val="28"/>
        </w:rPr>
        <w:t>Выводы</w:t>
      </w:r>
    </w:p>
    <w:p w:rsidR="008B4ED9" w:rsidRPr="008125BE" w:rsidRDefault="008B4ED9" w:rsidP="008B4ED9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 w:rsidRPr="008125BE">
        <w:rPr>
          <w:sz w:val="28"/>
          <w:szCs w:val="28"/>
        </w:rPr>
        <w:t xml:space="preserve">    </w:t>
      </w:r>
      <w:r w:rsidR="0087265E" w:rsidRPr="008125BE">
        <w:rPr>
          <w:sz w:val="28"/>
          <w:szCs w:val="28"/>
        </w:rPr>
        <w:t xml:space="preserve">     </w:t>
      </w:r>
      <w:r w:rsidRPr="008125BE">
        <w:rPr>
          <w:sz w:val="28"/>
          <w:szCs w:val="28"/>
        </w:rPr>
        <w:t xml:space="preserve">В   ходе   внешней   </w:t>
      </w:r>
      <w:proofErr w:type="gramStart"/>
      <w:r w:rsidRPr="008125BE">
        <w:rPr>
          <w:sz w:val="28"/>
          <w:szCs w:val="28"/>
        </w:rPr>
        <w:t>проверки   годовой   бюджетной   отчетности   главного распорядителя бюджетных средств Комитета</w:t>
      </w:r>
      <w:proofErr w:type="gramEnd"/>
      <w:r w:rsidRPr="008125BE">
        <w:rPr>
          <w:sz w:val="28"/>
          <w:szCs w:val="28"/>
        </w:rPr>
        <w:t xml:space="preserve"> по финансам, налоговой и кредитной политике  Администрации </w:t>
      </w:r>
      <w:proofErr w:type="spellStart"/>
      <w:r w:rsidRPr="008125BE">
        <w:rPr>
          <w:sz w:val="28"/>
          <w:szCs w:val="28"/>
        </w:rPr>
        <w:t>Р</w:t>
      </w:r>
      <w:r w:rsidR="001329DE" w:rsidRPr="008125BE">
        <w:rPr>
          <w:sz w:val="28"/>
          <w:szCs w:val="28"/>
        </w:rPr>
        <w:t>один</w:t>
      </w:r>
      <w:r w:rsidRPr="008125BE">
        <w:rPr>
          <w:sz w:val="28"/>
          <w:szCs w:val="28"/>
        </w:rPr>
        <w:t>ского</w:t>
      </w:r>
      <w:proofErr w:type="spellEnd"/>
      <w:r w:rsidRPr="008125BE">
        <w:rPr>
          <w:sz w:val="28"/>
          <w:szCs w:val="28"/>
        </w:rPr>
        <w:t xml:space="preserve"> района за 202</w:t>
      </w:r>
      <w:r w:rsidR="00DA4469" w:rsidRPr="008125BE">
        <w:rPr>
          <w:sz w:val="28"/>
          <w:szCs w:val="28"/>
        </w:rPr>
        <w:t>5</w:t>
      </w:r>
      <w:r w:rsidRPr="008125BE">
        <w:rPr>
          <w:sz w:val="28"/>
          <w:szCs w:val="28"/>
        </w:rPr>
        <w:t xml:space="preserve"> год, проведенной  </w:t>
      </w:r>
      <w:r w:rsidR="00B2420A" w:rsidRPr="008125BE">
        <w:rPr>
          <w:sz w:val="28"/>
          <w:szCs w:val="28"/>
        </w:rPr>
        <w:t>К</w:t>
      </w:r>
      <w:r w:rsidRPr="008125BE">
        <w:rPr>
          <w:sz w:val="28"/>
          <w:szCs w:val="28"/>
        </w:rPr>
        <w:t xml:space="preserve">онтрольно-счетной палатой  </w:t>
      </w:r>
      <w:proofErr w:type="spellStart"/>
      <w:r w:rsidRPr="008125BE">
        <w:rPr>
          <w:sz w:val="28"/>
          <w:szCs w:val="28"/>
        </w:rPr>
        <w:t>Р</w:t>
      </w:r>
      <w:r w:rsidR="001329DE" w:rsidRPr="008125BE">
        <w:rPr>
          <w:sz w:val="28"/>
          <w:szCs w:val="28"/>
        </w:rPr>
        <w:t>одинс</w:t>
      </w:r>
      <w:r w:rsidRPr="008125BE">
        <w:rPr>
          <w:sz w:val="28"/>
          <w:szCs w:val="28"/>
        </w:rPr>
        <w:t>кого</w:t>
      </w:r>
      <w:proofErr w:type="spellEnd"/>
      <w:r w:rsidRPr="008125BE">
        <w:rPr>
          <w:sz w:val="28"/>
          <w:szCs w:val="28"/>
        </w:rPr>
        <w:t xml:space="preserve"> района Алтайского края  установлено:   </w:t>
      </w:r>
      <w:r w:rsidRPr="008125BE">
        <w:rPr>
          <w:sz w:val="28"/>
          <w:szCs w:val="28"/>
        </w:rPr>
        <w:cr/>
        <w:t xml:space="preserve">          -  </w:t>
      </w:r>
      <w:proofErr w:type="gramStart"/>
      <w:r w:rsidRPr="008125BE">
        <w:rPr>
          <w:sz w:val="28"/>
          <w:szCs w:val="28"/>
        </w:rPr>
        <w:t>о</w:t>
      </w:r>
      <w:proofErr w:type="gramEnd"/>
      <w:r w:rsidRPr="008125BE">
        <w:rPr>
          <w:sz w:val="28"/>
          <w:szCs w:val="28"/>
        </w:rPr>
        <w:t xml:space="preserve">тчет  представлен  в  </w:t>
      </w:r>
      <w:r w:rsidR="004B3AC1">
        <w:rPr>
          <w:sz w:val="28"/>
          <w:szCs w:val="28"/>
        </w:rPr>
        <w:t>К</w:t>
      </w:r>
      <w:r w:rsidRPr="008125BE">
        <w:rPr>
          <w:sz w:val="28"/>
          <w:szCs w:val="28"/>
        </w:rPr>
        <w:t xml:space="preserve">онтрольно-счетную палату  </w:t>
      </w:r>
      <w:proofErr w:type="spellStart"/>
      <w:r w:rsidRPr="008125BE">
        <w:rPr>
          <w:sz w:val="28"/>
          <w:szCs w:val="28"/>
        </w:rPr>
        <w:t>Р</w:t>
      </w:r>
      <w:r w:rsidR="001329DE" w:rsidRPr="008125BE">
        <w:rPr>
          <w:sz w:val="28"/>
          <w:szCs w:val="28"/>
        </w:rPr>
        <w:t>один</w:t>
      </w:r>
      <w:r w:rsidRPr="008125BE">
        <w:rPr>
          <w:sz w:val="28"/>
          <w:szCs w:val="28"/>
        </w:rPr>
        <w:t>ского</w:t>
      </w:r>
      <w:proofErr w:type="spellEnd"/>
      <w:r w:rsidRPr="008125BE">
        <w:rPr>
          <w:sz w:val="28"/>
          <w:szCs w:val="28"/>
        </w:rPr>
        <w:t xml:space="preserve"> района Алтайского края, для  проведения внешней проверки в установленный срок;  </w:t>
      </w:r>
      <w:r w:rsidRPr="008125BE">
        <w:rPr>
          <w:sz w:val="28"/>
          <w:szCs w:val="28"/>
        </w:rPr>
        <w:cr/>
        <w:t xml:space="preserve">          - требования инструкции о порядке составления и представления годовой, квартальной   и  месячной   отчетности  об  исполнении   бюджетов бюджетной   системы Российской  Федерации, утвержденной  приказом Министерства  финансов   РФ   от   28.12.2010   №   191н</w:t>
      </w:r>
      <w:r w:rsidR="0082788A" w:rsidRPr="008125BE">
        <w:rPr>
          <w:sz w:val="28"/>
          <w:szCs w:val="28"/>
        </w:rPr>
        <w:t xml:space="preserve"> соблюдены</w:t>
      </w:r>
      <w:r w:rsidRPr="008125BE">
        <w:rPr>
          <w:sz w:val="28"/>
          <w:szCs w:val="28"/>
        </w:rPr>
        <w:t xml:space="preserve">.   </w:t>
      </w:r>
      <w:r w:rsidRPr="008125BE">
        <w:rPr>
          <w:sz w:val="28"/>
          <w:szCs w:val="28"/>
        </w:rPr>
        <w:cr/>
        <w:t xml:space="preserve">          -  контрольные  соотношения  между  показателями форм     бюджетной  отчетности соблюдены; </w:t>
      </w:r>
    </w:p>
    <w:p w:rsidR="0062514C" w:rsidRPr="008125BE" w:rsidRDefault="008B4ED9" w:rsidP="00A101D6">
      <w:pPr>
        <w:contextualSpacing/>
        <w:jc w:val="both"/>
        <w:rPr>
          <w:rFonts w:ascii="TimesNewRomanPSMT" w:hAnsi="TimesNewRomanPSMT"/>
          <w:sz w:val="28"/>
          <w:szCs w:val="28"/>
        </w:rPr>
      </w:pPr>
      <w:r w:rsidRPr="008125BE">
        <w:rPr>
          <w:sz w:val="28"/>
          <w:szCs w:val="28"/>
        </w:rPr>
        <w:t xml:space="preserve">          - фактов, способных негативно повлиять на достоверность бюджетной отчетности, не выявлено.  </w:t>
      </w:r>
      <w:r w:rsidRPr="008125BE">
        <w:rPr>
          <w:sz w:val="28"/>
          <w:szCs w:val="28"/>
        </w:rPr>
        <w:cr/>
      </w:r>
      <w:r w:rsidR="00A101D6" w:rsidRPr="008125BE">
        <w:rPr>
          <w:b/>
          <w:sz w:val="28"/>
          <w:szCs w:val="28"/>
        </w:rPr>
        <w:t xml:space="preserve">                                                      </w:t>
      </w:r>
      <w:r w:rsidR="00DF2BA4" w:rsidRPr="008125BE">
        <w:rPr>
          <w:b/>
          <w:sz w:val="28"/>
          <w:szCs w:val="28"/>
        </w:rPr>
        <w:t>5.</w:t>
      </w:r>
      <w:r w:rsidRPr="008125BE">
        <w:rPr>
          <w:b/>
          <w:sz w:val="28"/>
          <w:szCs w:val="28"/>
        </w:rPr>
        <w:t>Предложения</w:t>
      </w:r>
      <w:r w:rsidRPr="008125BE">
        <w:rPr>
          <w:b/>
          <w:sz w:val="28"/>
          <w:szCs w:val="28"/>
        </w:rPr>
        <w:cr/>
      </w:r>
      <w:r w:rsidR="0087265E" w:rsidRPr="008125BE">
        <w:rPr>
          <w:sz w:val="28"/>
          <w:szCs w:val="28"/>
        </w:rPr>
        <w:t xml:space="preserve">       Рассмотреть результаты  внешней  проверки</w:t>
      </w:r>
      <w:r w:rsidR="00F903C4" w:rsidRPr="008125BE">
        <w:rPr>
          <w:sz w:val="28"/>
          <w:szCs w:val="28"/>
        </w:rPr>
        <w:t xml:space="preserve"> бюджетной отчетности Комитета по финансам, налоговой и кредитной политике </w:t>
      </w:r>
      <w:proofErr w:type="spellStart"/>
      <w:r w:rsidR="00F903C4" w:rsidRPr="008125BE">
        <w:rPr>
          <w:sz w:val="28"/>
          <w:szCs w:val="28"/>
        </w:rPr>
        <w:t>Родинского</w:t>
      </w:r>
      <w:proofErr w:type="spellEnd"/>
      <w:r w:rsidR="00F903C4" w:rsidRPr="008125BE">
        <w:rPr>
          <w:sz w:val="28"/>
          <w:szCs w:val="28"/>
        </w:rPr>
        <w:t xml:space="preserve"> района Алтайского края за 202</w:t>
      </w:r>
      <w:r w:rsidR="00B2420A" w:rsidRPr="008125BE">
        <w:rPr>
          <w:sz w:val="28"/>
          <w:szCs w:val="28"/>
        </w:rPr>
        <w:t>5</w:t>
      </w:r>
      <w:r w:rsidR="00F903C4" w:rsidRPr="008125BE">
        <w:rPr>
          <w:sz w:val="28"/>
          <w:szCs w:val="28"/>
        </w:rPr>
        <w:t xml:space="preserve"> год</w:t>
      </w:r>
      <w:r w:rsidR="0087265E" w:rsidRPr="008125BE">
        <w:rPr>
          <w:sz w:val="28"/>
          <w:szCs w:val="28"/>
        </w:rPr>
        <w:t xml:space="preserve">, принять  к сведению. </w:t>
      </w:r>
    </w:p>
    <w:p w:rsidR="00785A01" w:rsidRDefault="00785A01" w:rsidP="00785A01">
      <w:pPr>
        <w:contextualSpacing/>
        <w:jc w:val="both"/>
      </w:pPr>
    </w:p>
    <w:p w:rsidR="00A9044B" w:rsidRPr="008125BE" w:rsidRDefault="00A9044B" w:rsidP="00785A01">
      <w:pPr>
        <w:contextualSpacing/>
        <w:jc w:val="both"/>
      </w:pPr>
    </w:p>
    <w:p w:rsidR="00785A01" w:rsidRPr="008125BE" w:rsidRDefault="00ED6161" w:rsidP="00ED6161">
      <w:pPr>
        <w:tabs>
          <w:tab w:val="left" w:pos="675"/>
        </w:tabs>
        <w:contextualSpacing/>
      </w:pPr>
      <w:r w:rsidRPr="008125BE">
        <w:tab/>
      </w:r>
    </w:p>
    <w:p w:rsidR="00817369" w:rsidRPr="008125BE" w:rsidRDefault="00817369" w:rsidP="00BA049D">
      <w:pPr>
        <w:ind w:firstLine="709"/>
        <w:jc w:val="both"/>
      </w:pPr>
    </w:p>
    <w:p w:rsidR="00817369" w:rsidRPr="008125BE" w:rsidRDefault="00817369" w:rsidP="00BA049D">
      <w:pPr>
        <w:ind w:firstLine="709"/>
        <w:jc w:val="both"/>
      </w:pPr>
    </w:p>
    <w:p w:rsidR="00884471" w:rsidRPr="008125BE" w:rsidRDefault="00884471" w:rsidP="00884471">
      <w:pPr>
        <w:pStyle w:val="a3"/>
      </w:pPr>
      <w:r w:rsidRPr="008125BE">
        <w:t>Председатель</w:t>
      </w:r>
    </w:p>
    <w:p w:rsidR="00E76CA7" w:rsidRPr="00800BD9" w:rsidRDefault="00884471" w:rsidP="00884471">
      <w:pPr>
        <w:jc w:val="both"/>
        <w:rPr>
          <w:sz w:val="28"/>
          <w:szCs w:val="28"/>
        </w:rPr>
      </w:pPr>
      <w:r w:rsidRPr="008125BE">
        <w:rPr>
          <w:sz w:val="28"/>
          <w:szCs w:val="28"/>
        </w:rPr>
        <w:t>Контрольно-счетной палаты</w:t>
      </w:r>
      <w:r w:rsidRPr="008125BE">
        <w:rPr>
          <w:sz w:val="28"/>
          <w:szCs w:val="28"/>
        </w:rPr>
        <w:tab/>
      </w:r>
      <w:r w:rsidRPr="008125BE">
        <w:rPr>
          <w:sz w:val="28"/>
          <w:szCs w:val="28"/>
        </w:rPr>
        <w:tab/>
      </w:r>
      <w:r w:rsidRPr="008125BE">
        <w:rPr>
          <w:sz w:val="28"/>
          <w:szCs w:val="28"/>
        </w:rPr>
        <w:tab/>
      </w:r>
      <w:r w:rsidRPr="008125BE">
        <w:rPr>
          <w:sz w:val="28"/>
          <w:szCs w:val="28"/>
        </w:rPr>
        <w:tab/>
      </w:r>
      <w:r w:rsidRPr="008125BE">
        <w:rPr>
          <w:sz w:val="28"/>
          <w:szCs w:val="28"/>
        </w:rPr>
        <w:tab/>
      </w:r>
      <w:r w:rsidR="00921332" w:rsidRPr="008125BE">
        <w:rPr>
          <w:sz w:val="28"/>
          <w:szCs w:val="28"/>
        </w:rPr>
        <w:t xml:space="preserve">         </w:t>
      </w:r>
      <w:r w:rsidR="002A60C2" w:rsidRPr="008125BE">
        <w:rPr>
          <w:sz w:val="28"/>
          <w:szCs w:val="28"/>
        </w:rPr>
        <w:t xml:space="preserve"> </w:t>
      </w:r>
      <w:r w:rsidR="00921332" w:rsidRPr="008125BE">
        <w:rPr>
          <w:sz w:val="28"/>
          <w:szCs w:val="28"/>
        </w:rPr>
        <w:t xml:space="preserve">     </w:t>
      </w:r>
      <w:r w:rsidRPr="008125BE">
        <w:rPr>
          <w:sz w:val="28"/>
          <w:szCs w:val="28"/>
        </w:rPr>
        <w:tab/>
      </w:r>
      <w:proofErr w:type="spellStart"/>
      <w:r w:rsidRPr="008125BE">
        <w:rPr>
          <w:sz w:val="28"/>
          <w:szCs w:val="28"/>
        </w:rPr>
        <w:t>Н.Г.Домолазова</w:t>
      </w:r>
      <w:proofErr w:type="spellEnd"/>
    </w:p>
    <w:sectPr w:rsidR="00E76CA7" w:rsidRPr="00800BD9" w:rsidSect="00F903C4">
      <w:footerReference w:type="default" r:id="rId17"/>
      <w:pgSz w:w="11906" w:h="16838"/>
      <w:pgMar w:top="993" w:right="851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740" w:rsidRDefault="005F0740" w:rsidP="00104DD0">
      <w:r>
        <w:separator/>
      </w:r>
    </w:p>
  </w:endnote>
  <w:endnote w:type="continuationSeparator" w:id="0">
    <w:p w:rsidR="005F0740" w:rsidRDefault="005F0740" w:rsidP="0010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31706"/>
      <w:docPartObj>
        <w:docPartGallery w:val="Page Numbers (Bottom of Page)"/>
        <w:docPartUnique/>
      </w:docPartObj>
    </w:sdtPr>
    <w:sdtEndPr/>
    <w:sdtContent>
      <w:p w:rsidR="003C4DE2" w:rsidRDefault="003C4DE2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DE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C4DE2" w:rsidRDefault="003C4DE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740" w:rsidRDefault="005F0740" w:rsidP="00104DD0">
      <w:r>
        <w:separator/>
      </w:r>
    </w:p>
  </w:footnote>
  <w:footnote w:type="continuationSeparator" w:id="0">
    <w:p w:rsidR="005F0740" w:rsidRDefault="005F0740" w:rsidP="00104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A167B"/>
    <w:multiLevelType w:val="hybridMultilevel"/>
    <w:tmpl w:val="80D4BF7C"/>
    <w:lvl w:ilvl="0" w:tplc="BDAAC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ACE"/>
    <w:rsid w:val="000013CE"/>
    <w:rsid w:val="00001B87"/>
    <w:rsid w:val="00003228"/>
    <w:rsid w:val="00003F1D"/>
    <w:rsid w:val="000040CF"/>
    <w:rsid w:val="00004255"/>
    <w:rsid w:val="000050C5"/>
    <w:rsid w:val="00005ED2"/>
    <w:rsid w:val="00005F68"/>
    <w:rsid w:val="00007158"/>
    <w:rsid w:val="00010329"/>
    <w:rsid w:val="0001066F"/>
    <w:rsid w:val="00010CD2"/>
    <w:rsid w:val="000110DD"/>
    <w:rsid w:val="00011330"/>
    <w:rsid w:val="00011588"/>
    <w:rsid w:val="00011CE3"/>
    <w:rsid w:val="0001338D"/>
    <w:rsid w:val="00014DEE"/>
    <w:rsid w:val="000154E3"/>
    <w:rsid w:val="00015BD9"/>
    <w:rsid w:val="00016D29"/>
    <w:rsid w:val="00016ED3"/>
    <w:rsid w:val="00017F04"/>
    <w:rsid w:val="00021B95"/>
    <w:rsid w:val="00022010"/>
    <w:rsid w:val="00022212"/>
    <w:rsid w:val="000247BC"/>
    <w:rsid w:val="0002712B"/>
    <w:rsid w:val="00027794"/>
    <w:rsid w:val="00027F8F"/>
    <w:rsid w:val="00031A03"/>
    <w:rsid w:val="00032B55"/>
    <w:rsid w:val="000339F9"/>
    <w:rsid w:val="00034221"/>
    <w:rsid w:val="0003519A"/>
    <w:rsid w:val="00035497"/>
    <w:rsid w:val="00043E8E"/>
    <w:rsid w:val="000448C0"/>
    <w:rsid w:val="00045036"/>
    <w:rsid w:val="00045830"/>
    <w:rsid w:val="000460BB"/>
    <w:rsid w:val="000463C3"/>
    <w:rsid w:val="00046C37"/>
    <w:rsid w:val="00046E74"/>
    <w:rsid w:val="000472A7"/>
    <w:rsid w:val="000476A5"/>
    <w:rsid w:val="00047D4A"/>
    <w:rsid w:val="00047E8E"/>
    <w:rsid w:val="00050A81"/>
    <w:rsid w:val="000524B3"/>
    <w:rsid w:val="00054416"/>
    <w:rsid w:val="00056AAF"/>
    <w:rsid w:val="00060284"/>
    <w:rsid w:val="00060AFF"/>
    <w:rsid w:val="000612BC"/>
    <w:rsid w:val="00061EBD"/>
    <w:rsid w:val="000625F6"/>
    <w:rsid w:val="00062613"/>
    <w:rsid w:val="00062E35"/>
    <w:rsid w:val="00063610"/>
    <w:rsid w:val="000644BA"/>
    <w:rsid w:val="00065B7B"/>
    <w:rsid w:val="00065DCE"/>
    <w:rsid w:val="00066AEE"/>
    <w:rsid w:val="00067C27"/>
    <w:rsid w:val="00070FC2"/>
    <w:rsid w:val="00071EA8"/>
    <w:rsid w:val="000730B7"/>
    <w:rsid w:val="0007351F"/>
    <w:rsid w:val="000753C0"/>
    <w:rsid w:val="0007612E"/>
    <w:rsid w:val="00077277"/>
    <w:rsid w:val="000776D9"/>
    <w:rsid w:val="00077D1E"/>
    <w:rsid w:val="000807C6"/>
    <w:rsid w:val="00080C7F"/>
    <w:rsid w:val="000826E3"/>
    <w:rsid w:val="00084604"/>
    <w:rsid w:val="00085A71"/>
    <w:rsid w:val="00086407"/>
    <w:rsid w:val="00086A58"/>
    <w:rsid w:val="0008762A"/>
    <w:rsid w:val="00087E6B"/>
    <w:rsid w:val="00090696"/>
    <w:rsid w:val="00090A32"/>
    <w:rsid w:val="00094802"/>
    <w:rsid w:val="00094CB1"/>
    <w:rsid w:val="00094E60"/>
    <w:rsid w:val="0009502C"/>
    <w:rsid w:val="00095210"/>
    <w:rsid w:val="000974F8"/>
    <w:rsid w:val="000A061E"/>
    <w:rsid w:val="000A080F"/>
    <w:rsid w:val="000A1E13"/>
    <w:rsid w:val="000A35C6"/>
    <w:rsid w:val="000A3B5A"/>
    <w:rsid w:val="000A3F24"/>
    <w:rsid w:val="000A6008"/>
    <w:rsid w:val="000A70AE"/>
    <w:rsid w:val="000B0050"/>
    <w:rsid w:val="000B1F8F"/>
    <w:rsid w:val="000B2346"/>
    <w:rsid w:val="000B2557"/>
    <w:rsid w:val="000B5B7E"/>
    <w:rsid w:val="000B6D5F"/>
    <w:rsid w:val="000B7222"/>
    <w:rsid w:val="000B7D90"/>
    <w:rsid w:val="000B7E7A"/>
    <w:rsid w:val="000C01D2"/>
    <w:rsid w:val="000C13AE"/>
    <w:rsid w:val="000C14FE"/>
    <w:rsid w:val="000C1FE1"/>
    <w:rsid w:val="000C2AD0"/>
    <w:rsid w:val="000C3492"/>
    <w:rsid w:val="000C4174"/>
    <w:rsid w:val="000C44E4"/>
    <w:rsid w:val="000C4B9D"/>
    <w:rsid w:val="000C6EE8"/>
    <w:rsid w:val="000C79FC"/>
    <w:rsid w:val="000D1060"/>
    <w:rsid w:val="000D1394"/>
    <w:rsid w:val="000D39AB"/>
    <w:rsid w:val="000D3D76"/>
    <w:rsid w:val="000D429E"/>
    <w:rsid w:val="000D7F5E"/>
    <w:rsid w:val="000E1438"/>
    <w:rsid w:val="000E1A03"/>
    <w:rsid w:val="000E3887"/>
    <w:rsid w:val="000E3A19"/>
    <w:rsid w:val="000E3A79"/>
    <w:rsid w:val="000E3C8E"/>
    <w:rsid w:val="000E4BA9"/>
    <w:rsid w:val="000E690C"/>
    <w:rsid w:val="000E6D36"/>
    <w:rsid w:val="000E70D5"/>
    <w:rsid w:val="000E747D"/>
    <w:rsid w:val="000F02C0"/>
    <w:rsid w:val="000F4D6E"/>
    <w:rsid w:val="000F4E10"/>
    <w:rsid w:val="000F7A83"/>
    <w:rsid w:val="000F7EFE"/>
    <w:rsid w:val="00101A7F"/>
    <w:rsid w:val="00102282"/>
    <w:rsid w:val="001023E7"/>
    <w:rsid w:val="00104DD0"/>
    <w:rsid w:val="00106501"/>
    <w:rsid w:val="0010683E"/>
    <w:rsid w:val="001069B7"/>
    <w:rsid w:val="00107684"/>
    <w:rsid w:val="001077FE"/>
    <w:rsid w:val="001104D3"/>
    <w:rsid w:val="00110681"/>
    <w:rsid w:val="00110A00"/>
    <w:rsid w:val="00111259"/>
    <w:rsid w:val="001118FC"/>
    <w:rsid w:val="00112C5F"/>
    <w:rsid w:val="00112D2C"/>
    <w:rsid w:val="00112F54"/>
    <w:rsid w:val="00113ED1"/>
    <w:rsid w:val="0011594D"/>
    <w:rsid w:val="00122024"/>
    <w:rsid w:val="00122353"/>
    <w:rsid w:val="0012399A"/>
    <w:rsid w:val="0012543D"/>
    <w:rsid w:val="001272B8"/>
    <w:rsid w:val="00127B51"/>
    <w:rsid w:val="001308F1"/>
    <w:rsid w:val="00130D99"/>
    <w:rsid w:val="001322F6"/>
    <w:rsid w:val="001329DE"/>
    <w:rsid w:val="00132DCF"/>
    <w:rsid w:val="001336CF"/>
    <w:rsid w:val="00135489"/>
    <w:rsid w:val="001354BF"/>
    <w:rsid w:val="00136F21"/>
    <w:rsid w:val="00137F92"/>
    <w:rsid w:val="001401E8"/>
    <w:rsid w:val="00144DFC"/>
    <w:rsid w:val="00145168"/>
    <w:rsid w:val="00145BD4"/>
    <w:rsid w:val="0014625B"/>
    <w:rsid w:val="0015134D"/>
    <w:rsid w:val="0015631A"/>
    <w:rsid w:val="00157437"/>
    <w:rsid w:val="0015785B"/>
    <w:rsid w:val="00160EBC"/>
    <w:rsid w:val="001638AB"/>
    <w:rsid w:val="00165C8B"/>
    <w:rsid w:val="00165DFB"/>
    <w:rsid w:val="00166669"/>
    <w:rsid w:val="001707B9"/>
    <w:rsid w:val="00173F5D"/>
    <w:rsid w:val="00174964"/>
    <w:rsid w:val="00176681"/>
    <w:rsid w:val="00176E8D"/>
    <w:rsid w:val="00177924"/>
    <w:rsid w:val="00180567"/>
    <w:rsid w:val="00180DDF"/>
    <w:rsid w:val="00182983"/>
    <w:rsid w:val="00182A87"/>
    <w:rsid w:val="00183720"/>
    <w:rsid w:val="00183DEA"/>
    <w:rsid w:val="00184E46"/>
    <w:rsid w:val="00185B11"/>
    <w:rsid w:val="00185FC7"/>
    <w:rsid w:val="00186AA8"/>
    <w:rsid w:val="0019191E"/>
    <w:rsid w:val="001927E5"/>
    <w:rsid w:val="0019493C"/>
    <w:rsid w:val="00196194"/>
    <w:rsid w:val="00196880"/>
    <w:rsid w:val="001970B6"/>
    <w:rsid w:val="001A00E8"/>
    <w:rsid w:val="001A0199"/>
    <w:rsid w:val="001A2F35"/>
    <w:rsid w:val="001A6B74"/>
    <w:rsid w:val="001A7B10"/>
    <w:rsid w:val="001B11D8"/>
    <w:rsid w:val="001B1517"/>
    <w:rsid w:val="001B1891"/>
    <w:rsid w:val="001B1E74"/>
    <w:rsid w:val="001B1EBE"/>
    <w:rsid w:val="001B24F6"/>
    <w:rsid w:val="001B575F"/>
    <w:rsid w:val="001B74E6"/>
    <w:rsid w:val="001B7CE4"/>
    <w:rsid w:val="001C0C98"/>
    <w:rsid w:val="001C0DBB"/>
    <w:rsid w:val="001C115F"/>
    <w:rsid w:val="001C1F57"/>
    <w:rsid w:val="001C2158"/>
    <w:rsid w:val="001C2CA0"/>
    <w:rsid w:val="001C31B1"/>
    <w:rsid w:val="001C4E51"/>
    <w:rsid w:val="001C781A"/>
    <w:rsid w:val="001D0C3B"/>
    <w:rsid w:val="001D0F90"/>
    <w:rsid w:val="001D488D"/>
    <w:rsid w:val="001D4907"/>
    <w:rsid w:val="001D7B36"/>
    <w:rsid w:val="001E182E"/>
    <w:rsid w:val="001E28B5"/>
    <w:rsid w:val="001E4739"/>
    <w:rsid w:val="001E5CE1"/>
    <w:rsid w:val="001E6178"/>
    <w:rsid w:val="001F105B"/>
    <w:rsid w:val="001F1268"/>
    <w:rsid w:val="001F1488"/>
    <w:rsid w:val="001F210E"/>
    <w:rsid w:val="001F30DB"/>
    <w:rsid w:val="001F312A"/>
    <w:rsid w:val="001F3609"/>
    <w:rsid w:val="001F36F3"/>
    <w:rsid w:val="001F3D19"/>
    <w:rsid w:val="001F4378"/>
    <w:rsid w:val="001F4758"/>
    <w:rsid w:val="001F47C3"/>
    <w:rsid w:val="001F692C"/>
    <w:rsid w:val="0020057D"/>
    <w:rsid w:val="00201CB5"/>
    <w:rsid w:val="00202843"/>
    <w:rsid w:val="00203BB9"/>
    <w:rsid w:val="00203D1C"/>
    <w:rsid w:val="00203DE1"/>
    <w:rsid w:val="00203E1D"/>
    <w:rsid w:val="00204A68"/>
    <w:rsid w:val="00205296"/>
    <w:rsid w:val="00206486"/>
    <w:rsid w:val="00206500"/>
    <w:rsid w:val="002072D9"/>
    <w:rsid w:val="002072ED"/>
    <w:rsid w:val="00207CF5"/>
    <w:rsid w:val="002101FC"/>
    <w:rsid w:val="00210C8C"/>
    <w:rsid w:val="0021419B"/>
    <w:rsid w:val="00214E60"/>
    <w:rsid w:val="00216A9E"/>
    <w:rsid w:val="002226E7"/>
    <w:rsid w:val="00223DFF"/>
    <w:rsid w:val="002248A8"/>
    <w:rsid w:val="00224DD0"/>
    <w:rsid w:val="00225782"/>
    <w:rsid w:val="0023073F"/>
    <w:rsid w:val="00233B4B"/>
    <w:rsid w:val="00233F0E"/>
    <w:rsid w:val="00234E59"/>
    <w:rsid w:val="0023534C"/>
    <w:rsid w:val="00235946"/>
    <w:rsid w:val="00236C80"/>
    <w:rsid w:val="00237806"/>
    <w:rsid w:val="00240D76"/>
    <w:rsid w:val="00241B52"/>
    <w:rsid w:val="00242429"/>
    <w:rsid w:val="00242A21"/>
    <w:rsid w:val="00242B18"/>
    <w:rsid w:val="00243259"/>
    <w:rsid w:val="002437A8"/>
    <w:rsid w:val="00245DB9"/>
    <w:rsid w:val="00245DF3"/>
    <w:rsid w:val="00246B1B"/>
    <w:rsid w:val="002506E6"/>
    <w:rsid w:val="002509BD"/>
    <w:rsid w:val="00251614"/>
    <w:rsid w:val="002524D6"/>
    <w:rsid w:val="00254210"/>
    <w:rsid w:val="00254A0F"/>
    <w:rsid w:val="00254BFA"/>
    <w:rsid w:val="00255489"/>
    <w:rsid w:val="00256DFB"/>
    <w:rsid w:val="002578E6"/>
    <w:rsid w:val="002611BB"/>
    <w:rsid w:val="00261E2D"/>
    <w:rsid w:val="00262B8D"/>
    <w:rsid w:val="00263A55"/>
    <w:rsid w:val="00265FCB"/>
    <w:rsid w:val="00266356"/>
    <w:rsid w:val="00266781"/>
    <w:rsid w:val="00270230"/>
    <w:rsid w:val="00270471"/>
    <w:rsid w:val="00270AEE"/>
    <w:rsid w:val="00271041"/>
    <w:rsid w:val="002716E6"/>
    <w:rsid w:val="00272FD2"/>
    <w:rsid w:val="00273BC4"/>
    <w:rsid w:val="00274C40"/>
    <w:rsid w:val="00274E1A"/>
    <w:rsid w:val="002760FF"/>
    <w:rsid w:val="00276A1F"/>
    <w:rsid w:val="002836D6"/>
    <w:rsid w:val="002863BB"/>
    <w:rsid w:val="00286B86"/>
    <w:rsid w:val="0028717D"/>
    <w:rsid w:val="00287190"/>
    <w:rsid w:val="00290AAD"/>
    <w:rsid w:val="00290B38"/>
    <w:rsid w:val="002921A8"/>
    <w:rsid w:val="002923AC"/>
    <w:rsid w:val="0029469C"/>
    <w:rsid w:val="00296F30"/>
    <w:rsid w:val="002A059D"/>
    <w:rsid w:val="002A194E"/>
    <w:rsid w:val="002A2E08"/>
    <w:rsid w:val="002A2E2A"/>
    <w:rsid w:val="002A3B42"/>
    <w:rsid w:val="002A54D8"/>
    <w:rsid w:val="002A5682"/>
    <w:rsid w:val="002A576D"/>
    <w:rsid w:val="002A60C2"/>
    <w:rsid w:val="002A665E"/>
    <w:rsid w:val="002A6B3B"/>
    <w:rsid w:val="002A79AC"/>
    <w:rsid w:val="002B0F66"/>
    <w:rsid w:val="002B110D"/>
    <w:rsid w:val="002B2AC2"/>
    <w:rsid w:val="002B332D"/>
    <w:rsid w:val="002B3969"/>
    <w:rsid w:val="002B7ABF"/>
    <w:rsid w:val="002B7F6A"/>
    <w:rsid w:val="002C1CE8"/>
    <w:rsid w:val="002C282C"/>
    <w:rsid w:val="002C2B47"/>
    <w:rsid w:val="002C4B43"/>
    <w:rsid w:val="002C5954"/>
    <w:rsid w:val="002C5B11"/>
    <w:rsid w:val="002C7305"/>
    <w:rsid w:val="002C76C1"/>
    <w:rsid w:val="002D002B"/>
    <w:rsid w:val="002D0224"/>
    <w:rsid w:val="002D0D78"/>
    <w:rsid w:val="002D10A2"/>
    <w:rsid w:val="002D13CE"/>
    <w:rsid w:val="002D2236"/>
    <w:rsid w:val="002D2818"/>
    <w:rsid w:val="002D2B9B"/>
    <w:rsid w:val="002D3524"/>
    <w:rsid w:val="002D37C8"/>
    <w:rsid w:val="002D47B1"/>
    <w:rsid w:val="002D58A9"/>
    <w:rsid w:val="002D6114"/>
    <w:rsid w:val="002D7C57"/>
    <w:rsid w:val="002E1BDA"/>
    <w:rsid w:val="002E2393"/>
    <w:rsid w:val="002E4174"/>
    <w:rsid w:val="002F05F8"/>
    <w:rsid w:val="002F083A"/>
    <w:rsid w:val="002F1333"/>
    <w:rsid w:val="002F1A76"/>
    <w:rsid w:val="002F2982"/>
    <w:rsid w:val="002F4567"/>
    <w:rsid w:val="00300CF6"/>
    <w:rsid w:val="00301114"/>
    <w:rsid w:val="003039BC"/>
    <w:rsid w:val="00304382"/>
    <w:rsid w:val="0030631A"/>
    <w:rsid w:val="0030776B"/>
    <w:rsid w:val="003104F3"/>
    <w:rsid w:val="00311784"/>
    <w:rsid w:val="00311C4B"/>
    <w:rsid w:val="00311E46"/>
    <w:rsid w:val="00313B76"/>
    <w:rsid w:val="00314028"/>
    <w:rsid w:val="003143C7"/>
    <w:rsid w:val="00314AE1"/>
    <w:rsid w:val="00315181"/>
    <w:rsid w:val="00315B9F"/>
    <w:rsid w:val="00315EAB"/>
    <w:rsid w:val="0031604E"/>
    <w:rsid w:val="00317190"/>
    <w:rsid w:val="00317672"/>
    <w:rsid w:val="003177DA"/>
    <w:rsid w:val="003211E0"/>
    <w:rsid w:val="00322957"/>
    <w:rsid w:val="00322E7A"/>
    <w:rsid w:val="00330E95"/>
    <w:rsid w:val="00331488"/>
    <w:rsid w:val="00331C22"/>
    <w:rsid w:val="00331C68"/>
    <w:rsid w:val="00333AEE"/>
    <w:rsid w:val="00333FEE"/>
    <w:rsid w:val="00334C66"/>
    <w:rsid w:val="00336F72"/>
    <w:rsid w:val="00337224"/>
    <w:rsid w:val="00337243"/>
    <w:rsid w:val="00337955"/>
    <w:rsid w:val="00337BF5"/>
    <w:rsid w:val="00337D1F"/>
    <w:rsid w:val="003400A2"/>
    <w:rsid w:val="00340968"/>
    <w:rsid w:val="00341036"/>
    <w:rsid w:val="003412EA"/>
    <w:rsid w:val="00341556"/>
    <w:rsid w:val="00344759"/>
    <w:rsid w:val="00345B2E"/>
    <w:rsid w:val="00345C49"/>
    <w:rsid w:val="00346866"/>
    <w:rsid w:val="00350B4D"/>
    <w:rsid w:val="00350B8F"/>
    <w:rsid w:val="00350E53"/>
    <w:rsid w:val="0035178E"/>
    <w:rsid w:val="003529B9"/>
    <w:rsid w:val="00353951"/>
    <w:rsid w:val="00355DEC"/>
    <w:rsid w:val="00356949"/>
    <w:rsid w:val="003574C4"/>
    <w:rsid w:val="00357CC5"/>
    <w:rsid w:val="003607E2"/>
    <w:rsid w:val="00361453"/>
    <w:rsid w:val="00361991"/>
    <w:rsid w:val="00361BD2"/>
    <w:rsid w:val="00361EF5"/>
    <w:rsid w:val="00362BCB"/>
    <w:rsid w:val="00362C8D"/>
    <w:rsid w:val="00363940"/>
    <w:rsid w:val="0036514D"/>
    <w:rsid w:val="0036570E"/>
    <w:rsid w:val="00367293"/>
    <w:rsid w:val="003677C4"/>
    <w:rsid w:val="003715D6"/>
    <w:rsid w:val="00371612"/>
    <w:rsid w:val="00371AEE"/>
    <w:rsid w:val="00373ADA"/>
    <w:rsid w:val="00373AF5"/>
    <w:rsid w:val="003749D8"/>
    <w:rsid w:val="00374C58"/>
    <w:rsid w:val="003750EA"/>
    <w:rsid w:val="00375D41"/>
    <w:rsid w:val="00375FF5"/>
    <w:rsid w:val="0037620A"/>
    <w:rsid w:val="003773A3"/>
    <w:rsid w:val="003778F3"/>
    <w:rsid w:val="0038012E"/>
    <w:rsid w:val="00380434"/>
    <w:rsid w:val="00381448"/>
    <w:rsid w:val="00382F6E"/>
    <w:rsid w:val="00383313"/>
    <w:rsid w:val="003834A6"/>
    <w:rsid w:val="0038368F"/>
    <w:rsid w:val="003838FC"/>
    <w:rsid w:val="00384181"/>
    <w:rsid w:val="0038421B"/>
    <w:rsid w:val="00386D6A"/>
    <w:rsid w:val="00387C5E"/>
    <w:rsid w:val="00390247"/>
    <w:rsid w:val="00390A1F"/>
    <w:rsid w:val="00391616"/>
    <w:rsid w:val="0039244B"/>
    <w:rsid w:val="00393106"/>
    <w:rsid w:val="00393354"/>
    <w:rsid w:val="00394122"/>
    <w:rsid w:val="00395A4D"/>
    <w:rsid w:val="00395E1D"/>
    <w:rsid w:val="003979E5"/>
    <w:rsid w:val="003A2A1A"/>
    <w:rsid w:val="003A2D30"/>
    <w:rsid w:val="003A3826"/>
    <w:rsid w:val="003A3AAC"/>
    <w:rsid w:val="003A4726"/>
    <w:rsid w:val="003A57E2"/>
    <w:rsid w:val="003A6549"/>
    <w:rsid w:val="003A7A46"/>
    <w:rsid w:val="003B1316"/>
    <w:rsid w:val="003B1CAA"/>
    <w:rsid w:val="003B2787"/>
    <w:rsid w:val="003B33ED"/>
    <w:rsid w:val="003B34E8"/>
    <w:rsid w:val="003B3FA8"/>
    <w:rsid w:val="003B5B43"/>
    <w:rsid w:val="003C1D95"/>
    <w:rsid w:val="003C20D6"/>
    <w:rsid w:val="003C41B5"/>
    <w:rsid w:val="003C4501"/>
    <w:rsid w:val="003C465F"/>
    <w:rsid w:val="003C4839"/>
    <w:rsid w:val="003C4DE2"/>
    <w:rsid w:val="003C5215"/>
    <w:rsid w:val="003C54CD"/>
    <w:rsid w:val="003D1591"/>
    <w:rsid w:val="003D1C77"/>
    <w:rsid w:val="003D4FC1"/>
    <w:rsid w:val="003D5AAB"/>
    <w:rsid w:val="003D5B78"/>
    <w:rsid w:val="003E0CF7"/>
    <w:rsid w:val="003E218A"/>
    <w:rsid w:val="003E4D2C"/>
    <w:rsid w:val="003E5290"/>
    <w:rsid w:val="003E5C41"/>
    <w:rsid w:val="003E79AA"/>
    <w:rsid w:val="003E7A34"/>
    <w:rsid w:val="003F2757"/>
    <w:rsid w:val="003F3030"/>
    <w:rsid w:val="003F41D6"/>
    <w:rsid w:val="003F535B"/>
    <w:rsid w:val="003F5C1F"/>
    <w:rsid w:val="003F6A82"/>
    <w:rsid w:val="003F6F2F"/>
    <w:rsid w:val="003F7B41"/>
    <w:rsid w:val="00401B9C"/>
    <w:rsid w:val="00404748"/>
    <w:rsid w:val="004050CD"/>
    <w:rsid w:val="00407CF2"/>
    <w:rsid w:val="00411C30"/>
    <w:rsid w:val="00414357"/>
    <w:rsid w:val="00414446"/>
    <w:rsid w:val="00421795"/>
    <w:rsid w:val="00423065"/>
    <w:rsid w:val="004241EE"/>
    <w:rsid w:val="00424F5B"/>
    <w:rsid w:val="00427C00"/>
    <w:rsid w:val="00432F80"/>
    <w:rsid w:val="004337A7"/>
    <w:rsid w:val="0043401A"/>
    <w:rsid w:val="00436784"/>
    <w:rsid w:val="00437865"/>
    <w:rsid w:val="00441024"/>
    <w:rsid w:val="0044134E"/>
    <w:rsid w:val="00441579"/>
    <w:rsid w:val="0044180F"/>
    <w:rsid w:val="004435D8"/>
    <w:rsid w:val="00443ADE"/>
    <w:rsid w:val="0044429D"/>
    <w:rsid w:val="00444EA1"/>
    <w:rsid w:val="00444FAC"/>
    <w:rsid w:val="00446E85"/>
    <w:rsid w:val="00447697"/>
    <w:rsid w:val="004478D0"/>
    <w:rsid w:val="00451915"/>
    <w:rsid w:val="00451DFB"/>
    <w:rsid w:val="00452787"/>
    <w:rsid w:val="00452E01"/>
    <w:rsid w:val="00453A15"/>
    <w:rsid w:val="00455BC4"/>
    <w:rsid w:val="004572BD"/>
    <w:rsid w:val="004577F5"/>
    <w:rsid w:val="004600C4"/>
    <w:rsid w:val="00461298"/>
    <w:rsid w:val="00463077"/>
    <w:rsid w:val="00463083"/>
    <w:rsid w:val="00464924"/>
    <w:rsid w:val="00464D0D"/>
    <w:rsid w:val="00465F03"/>
    <w:rsid w:val="00466837"/>
    <w:rsid w:val="00467574"/>
    <w:rsid w:val="0047108A"/>
    <w:rsid w:val="00471F60"/>
    <w:rsid w:val="004749C2"/>
    <w:rsid w:val="00476A14"/>
    <w:rsid w:val="00476BDB"/>
    <w:rsid w:val="004801B6"/>
    <w:rsid w:val="004807DD"/>
    <w:rsid w:val="00480A46"/>
    <w:rsid w:val="00481E3D"/>
    <w:rsid w:val="004824D0"/>
    <w:rsid w:val="00483126"/>
    <w:rsid w:val="004850DC"/>
    <w:rsid w:val="00485628"/>
    <w:rsid w:val="004864A6"/>
    <w:rsid w:val="00486601"/>
    <w:rsid w:val="00487308"/>
    <w:rsid w:val="004906CC"/>
    <w:rsid w:val="00493D4D"/>
    <w:rsid w:val="00494654"/>
    <w:rsid w:val="00495490"/>
    <w:rsid w:val="004956F7"/>
    <w:rsid w:val="00496F96"/>
    <w:rsid w:val="00497FA6"/>
    <w:rsid w:val="004A19E5"/>
    <w:rsid w:val="004A2969"/>
    <w:rsid w:val="004A43DE"/>
    <w:rsid w:val="004A4BF8"/>
    <w:rsid w:val="004A576F"/>
    <w:rsid w:val="004A70D5"/>
    <w:rsid w:val="004A7416"/>
    <w:rsid w:val="004A7FC7"/>
    <w:rsid w:val="004B3AC1"/>
    <w:rsid w:val="004B3D4D"/>
    <w:rsid w:val="004B54D6"/>
    <w:rsid w:val="004B6CFA"/>
    <w:rsid w:val="004C015D"/>
    <w:rsid w:val="004C01D5"/>
    <w:rsid w:val="004C043E"/>
    <w:rsid w:val="004C05F9"/>
    <w:rsid w:val="004C20F7"/>
    <w:rsid w:val="004C2851"/>
    <w:rsid w:val="004C3FDC"/>
    <w:rsid w:val="004C44A8"/>
    <w:rsid w:val="004C474B"/>
    <w:rsid w:val="004C4E74"/>
    <w:rsid w:val="004C4F81"/>
    <w:rsid w:val="004C5505"/>
    <w:rsid w:val="004C5676"/>
    <w:rsid w:val="004C5DAD"/>
    <w:rsid w:val="004C6B11"/>
    <w:rsid w:val="004C7A60"/>
    <w:rsid w:val="004D2715"/>
    <w:rsid w:val="004D2E6F"/>
    <w:rsid w:val="004D2F4A"/>
    <w:rsid w:val="004D35D0"/>
    <w:rsid w:val="004D3AC3"/>
    <w:rsid w:val="004D3B1A"/>
    <w:rsid w:val="004D4B2F"/>
    <w:rsid w:val="004D5259"/>
    <w:rsid w:val="004D59EB"/>
    <w:rsid w:val="004D6907"/>
    <w:rsid w:val="004D722A"/>
    <w:rsid w:val="004D7EDA"/>
    <w:rsid w:val="004E15C2"/>
    <w:rsid w:val="004E3439"/>
    <w:rsid w:val="004E427F"/>
    <w:rsid w:val="004E465C"/>
    <w:rsid w:val="004E5AFB"/>
    <w:rsid w:val="004F322E"/>
    <w:rsid w:val="004F40A0"/>
    <w:rsid w:val="004F5D0C"/>
    <w:rsid w:val="004F637E"/>
    <w:rsid w:val="004F789B"/>
    <w:rsid w:val="004F7AD4"/>
    <w:rsid w:val="005006A9"/>
    <w:rsid w:val="005027AB"/>
    <w:rsid w:val="0050310B"/>
    <w:rsid w:val="00503D9F"/>
    <w:rsid w:val="0050429C"/>
    <w:rsid w:val="005043E0"/>
    <w:rsid w:val="005045BB"/>
    <w:rsid w:val="005056C5"/>
    <w:rsid w:val="005061AC"/>
    <w:rsid w:val="00506307"/>
    <w:rsid w:val="00506C35"/>
    <w:rsid w:val="00510967"/>
    <w:rsid w:val="00513251"/>
    <w:rsid w:val="00514BC6"/>
    <w:rsid w:val="00514DD2"/>
    <w:rsid w:val="005169AF"/>
    <w:rsid w:val="00516E34"/>
    <w:rsid w:val="0051703D"/>
    <w:rsid w:val="0051784A"/>
    <w:rsid w:val="00517C61"/>
    <w:rsid w:val="00521C1C"/>
    <w:rsid w:val="00521FD4"/>
    <w:rsid w:val="00522CD4"/>
    <w:rsid w:val="00524151"/>
    <w:rsid w:val="00524932"/>
    <w:rsid w:val="00524C1C"/>
    <w:rsid w:val="0052563B"/>
    <w:rsid w:val="0052572C"/>
    <w:rsid w:val="005275BB"/>
    <w:rsid w:val="00531490"/>
    <w:rsid w:val="00531600"/>
    <w:rsid w:val="00531FBE"/>
    <w:rsid w:val="00532778"/>
    <w:rsid w:val="00532DDA"/>
    <w:rsid w:val="00533155"/>
    <w:rsid w:val="00541722"/>
    <w:rsid w:val="00542251"/>
    <w:rsid w:val="00543A69"/>
    <w:rsid w:val="00546D7E"/>
    <w:rsid w:val="005512A5"/>
    <w:rsid w:val="00553286"/>
    <w:rsid w:val="0055352C"/>
    <w:rsid w:val="00554767"/>
    <w:rsid w:val="00554BF4"/>
    <w:rsid w:val="005554E4"/>
    <w:rsid w:val="00555686"/>
    <w:rsid w:val="005571F9"/>
    <w:rsid w:val="00560823"/>
    <w:rsid w:val="0056318E"/>
    <w:rsid w:val="005701F0"/>
    <w:rsid w:val="005705A0"/>
    <w:rsid w:val="00570DBF"/>
    <w:rsid w:val="00571B2E"/>
    <w:rsid w:val="00572A7F"/>
    <w:rsid w:val="005733F7"/>
    <w:rsid w:val="00575910"/>
    <w:rsid w:val="005779C0"/>
    <w:rsid w:val="00580424"/>
    <w:rsid w:val="00582E4F"/>
    <w:rsid w:val="005830A1"/>
    <w:rsid w:val="00584312"/>
    <w:rsid w:val="0058607B"/>
    <w:rsid w:val="005861FB"/>
    <w:rsid w:val="005864F5"/>
    <w:rsid w:val="005878A9"/>
    <w:rsid w:val="005908B3"/>
    <w:rsid w:val="005916ED"/>
    <w:rsid w:val="005A135C"/>
    <w:rsid w:val="005A1804"/>
    <w:rsid w:val="005A1FEB"/>
    <w:rsid w:val="005A336B"/>
    <w:rsid w:val="005A41FB"/>
    <w:rsid w:val="005A5E21"/>
    <w:rsid w:val="005A6029"/>
    <w:rsid w:val="005A625F"/>
    <w:rsid w:val="005B2D68"/>
    <w:rsid w:val="005B40D9"/>
    <w:rsid w:val="005B56AC"/>
    <w:rsid w:val="005B6727"/>
    <w:rsid w:val="005B6BA0"/>
    <w:rsid w:val="005B7C03"/>
    <w:rsid w:val="005C29BF"/>
    <w:rsid w:val="005C3EAE"/>
    <w:rsid w:val="005C501A"/>
    <w:rsid w:val="005C5C5E"/>
    <w:rsid w:val="005C67D1"/>
    <w:rsid w:val="005C6D1F"/>
    <w:rsid w:val="005D08F2"/>
    <w:rsid w:val="005D1654"/>
    <w:rsid w:val="005D2D95"/>
    <w:rsid w:val="005D2DB4"/>
    <w:rsid w:val="005D2E78"/>
    <w:rsid w:val="005D38F3"/>
    <w:rsid w:val="005D40CC"/>
    <w:rsid w:val="005D4376"/>
    <w:rsid w:val="005D47EE"/>
    <w:rsid w:val="005D4D9C"/>
    <w:rsid w:val="005D5403"/>
    <w:rsid w:val="005D5BED"/>
    <w:rsid w:val="005D5CD6"/>
    <w:rsid w:val="005D62E4"/>
    <w:rsid w:val="005D6431"/>
    <w:rsid w:val="005D6C17"/>
    <w:rsid w:val="005D6E02"/>
    <w:rsid w:val="005E0ADE"/>
    <w:rsid w:val="005E175E"/>
    <w:rsid w:val="005E21ED"/>
    <w:rsid w:val="005E3EF3"/>
    <w:rsid w:val="005E403E"/>
    <w:rsid w:val="005E5512"/>
    <w:rsid w:val="005E65FF"/>
    <w:rsid w:val="005E6AB8"/>
    <w:rsid w:val="005F0740"/>
    <w:rsid w:val="005F14EE"/>
    <w:rsid w:val="005F2CE7"/>
    <w:rsid w:val="005F4D0F"/>
    <w:rsid w:val="005F54EC"/>
    <w:rsid w:val="005F5D7A"/>
    <w:rsid w:val="005F636C"/>
    <w:rsid w:val="00602495"/>
    <w:rsid w:val="0060430A"/>
    <w:rsid w:val="0060488A"/>
    <w:rsid w:val="006050A3"/>
    <w:rsid w:val="006074DD"/>
    <w:rsid w:val="0060752F"/>
    <w:rsid w:val="00610E6C"/>
    <w:rsid w:val="00611A54"/>
    <w:rsid w:val="00612618"/>
    <w:rsid w:val="006147A2"/>
    <w:rsid w:val="006147FE"/>
    <w:rsid w:val="0061522D"/>
    <w:rsid w:val="00616E5A"/>
    <w:rsid w:val="00620055"/>
    <w:rsid w:val="00620485"/>
    <w:rsid w:val="00620782"/>
    <w:rsid w:val="006218F9"/>
    <w:rsid w:val="006223D1"/>
    <w:rsid w:val="00622E51"/>
    <w:rsid w:val="0062497F"/>
    <w:rsid w:val="0062514C"/>
    <w:rsid w:val="00626544"/>
    <w:rsid w:val="0063228A"/>
    <w:rsid w:val="006323A3"/>
    <w:rsid w:val="00632971"/>
    <w:rsid w:val="00633FCA"/>
    <w:rsid w:val="00634DFB"/>
    <w:rsid w:val="0063757A"/>
    <w:rsid w:val="006377B5"/>
    <w:rsid w:val="00637B2C"/>
    <w:rsid w:val="006407DC"/>
    <w:rsid w:val="0064126C"/>
    <w:rsid w:val="00641C97"/>
    <w:rsid w:val="00642203"/>
    <w:rsid w:val="00642356"/>
    <w:rsid w:val="0064309C"/>
    <w:rsid w:val="00643402"/>
    <w:rsid w:val="00644619"/>
    <w:rsid w:val="00644DCF"/>
    <w:rsid w:val="00645D02"/>
    <w:rsid w:val="00646BAC"/>
    <w:rsid w:val="00650596"/>
    <w:rsid w:val="006506DF"/>
    <w:rsid w:val="00651FC6"/>
    <w:rsid w:val="00653BF2"/>
    <w:rsid w:val="00657D8F"/>
    <w:rsid w:val="00657F76"/>
    <w:rsid w:val="0066022C"/>
    <w:rsid w:val="00660EFB"/>
    <w:rsid w:val="006626C2"/>
    <w:rsid w:val="00663A28"/>
    <w:rsid w:val="00663E30"/>
    <w:rsid w:val="006642E3"/>
    <w:rsid w:val="00665E7A"/>
    <w:rsid w:val="00666EFB"/>
    <w:rsid w:val="006702E1"/>
    <w:rsid w:val="006708D2"/>
    <w:rsid w:val="00672E10"/>
    <w:rsid w:val="006731B5"/>
    <w:rsid w:val="006752D5"/>
    <w:rsid w:val="00675A0E"/>
    <w:rsid w:val="00675C82"/>
    <w:rsid w:val="00675CF7"/>
    <w:rsid w:val="006802D6"/>
    <w:rsid w:val="0068277A"/>
    <w:rsid w:val="00683124"/>
    <w:rsid w:val="00684529"/>
    <w:rsid w:val="00684C7B"/>
    <w:rsid w:val="006859F1"/>
    <w:rsid w:val="00685F8A"/>
    <w:rsid w:val="0068609F"/>
    <w:rsid w:val="00686566"/>
    <w:rsid w:val="00687E28"/>
    <w:rsid w:val="00691B3E"/>
    <w:rsid w:val="00691D12"/>
    <w:rsid w:val="00692782"/>
    <w:rsid w:val="00692FBD"/>
    <w:rsid w:val="006936E8"/>
    <w:rsid w:val="00694B53"/>
    <w:rsid w:val="00694BBB"/>
    <w:rsid w:val="00695957"/>
    <w:rsid w:val="00696132"/>
    <w:rsid w:val="00697F90"/>
    <w:rsid w:val="006A3F0F"/>
    <w:rsid w:val="006A4140"/>
    <w:rsid w:val="006A417E"/>
    <w:rsid w:val="006A44D4"/>
    <w:rsid w:val="006A4BD4"/>
    <w:rsid w:val="006A61D8"/>
    <w:rsid w:val="006A65B5"/>
    <w:rsid w:val="006B2F43"/>
    <w:rsid w:val="006B38B5"/>
    <w:rsid w:val="006B4302"/>
    <w:rsid w:val="006B4C23"/>
    <w:rsid w:val="006B5029"/>
    <w:rsid w:val="006B5B07"/>
    <w:rsid w:val="006B70F7"/>
    <w:rsid w:val="006B7D69"/>
    <w:rsid w:val="006B7EFC"/>
    <w:rsid w:val="006C0E29"/>
    <w:rsid w:val="006C3ECF"/>
    <w:rsid w:val="006C5C6A"/>
    <w:rsid w:val="006C7669"/>
    <w:rsid w:val="006D025B"/>
    <w:rsid w:val="006D0E4E"/>
    <w:rsid w:val="006D1A06"/>
    <w:rsid w:val="006D23D0"/>
    <w:rsid w:val="006D2408"/>
    <w:rsid w:val="006D249A"/>
    <w:rsid w:val="006D4FB7"/>
    <w:rsid w:val="006D5B4E"/>
    <w:rsid w:val="006D5DB5"/>
    <w:rsid w:val="006D5F03"/>
    <w:rsid w:val="006D7247"/>
    <w:rsid w:val="006D7AFB"/>
    <w:rsid w:val="006E3F6A"/>
    <w:rsid w:val="006E44C4"/>
    <w:rsid w:val="006E4BD2"/>
    <w:rsid w:val="006E688E"/>
    <w:rsid w:val="006F01E6"/>
    <w:rsid w:val="006F1FFE"/>
    <w:rsid w:val="006F2235"/>
    <w:rsid w:val="006F2F80"/>
    <w:rsid w:val="006F3FE4"/>
    <w:rsid w:val="006F4B6A"/>
    <w:rsid w:val="006F5D40"/>
    <w:rsid w:val="006F5F41"/>
    <w:rsid w:val="006F7BA1"/>
    <w:rsid w:val="006F7F80"/>
    <w:rsid w:val="00700E2D"/>
    <w:rsid w:val="007015EA"/>
    <w:rsid w:val="00701824"/>
    <w:rsid w:val="00701D64"/>
    <w:rsid w:val="00702E44"/>
    <w:rsid w:val="00703616"/>
    <w:rsid w:val="0070766E"/>
    <w:rsid w:val="007116A6"/>
    <w:rsid w:val="00712124"/>
    <w:rsid w:val="007122FB"/>
    <w:rsid w:val="00712DB1"/>
    <w:rsid w:val="00714702"/>
    <w:rsid w:val="007149B5"/>
    <w:rsid w:val="00715632"/>
    <w:rsid w:val="00715EB5"/>
    <w:rsid w:val="007162F4"/>
    <w:rsid w:val="00717AC5"/>
    <w:rsid w:val="007208C9"/>
    <w:rsid w:val="00720CC3"/>
    <w:rsid w:val="00720F2F"/>
    <w:rsid w:val="00721047"/>
    <w:rsid w:val="00722352"/>
    <w:rsid w:val="0072236A"/>
    <w:rsid w:val="00722A4C"/>
    <w:rsid w:val="00723852"/>
    <w:rsid w:val="00724F09"/>
    <w:rsid w:val="00725BE5"/>
    <w:rsid w:val="00726057"/>
    <w:rsid w:val="0072798B"/>
    <w:rsid w:val="00730567"/>
    <w:rsid w:val="00732091"/>
    <w:rsid w:val="00732A68"/>
    <w:rsid w:val="00733742"/>
    <w:rsid w:val="00733C3D"/>
    <w:rsid w:val="0073449F"/>
    <w:rsid w:val="007352A2"/>
    <w:rsid w:val="00735696"/>
    <w:rsid w:val="007364E2"/>
    <w:rsid w:val="00736CDA"/>
    <w:rsid w:val="00740803"/>
    <w:rsid w:val="00740E42"/>
    <w:rsid w:val="00743202"/>
    <w:rsid w:val="00743F5F"/>
    <w:rsid w:val="00744465"/>
    <w:rsid w:val="00745728"/>
    <w:rsid w:val="007475F6"/>
    <w:rsid w:val="00747674"/>
    <w:rsid w:val="00753A52"/>
    <w:rsid w:val="00754A63"/>
    <w:rsid w:val="00755C9F"/>
    <w:rsid w:val="0075612C"/>
    <w:rsid w:val="00760532"/>
    <w:rsid w:val="0076167E"/>
    <w:rsid w:val="007618D8"/>
    <w:rsid w:val="007623E7"/>
    <w:rsid w:val="00762430"/>
    <w:rsid w:val="00764DDE"/>
    <w:rsid w:val="00765C44"/>
    <w:rsid w:val="0076793D"/>
    <w:rsid w:val="00770E5B"/>
    <w:rsid w:val="0077126E"/>
    <w:rsid w:val="00771566"/>
    <w:rsid w:val="007718C6"/>
    <w:rsid w:val="00771EBD"/>
    <w:rsid w:val="00772364"/>
    <w:rsid w:val="00772A95"/>
    <w:rsid w:val="00772C8A"/>
    <w:rsid w:val="00772CDF"/>
    <w:rsid w:val="00773B7E"/>
    <w:rsid w:val="00773C2F"/>
    <w:rsid w:val="00774012"/>
    <w:rsid w:val="007746E1"/>
    <w:rsid w:val="007775D0"/>
    <w:rsid w:val="00777BDC"/>
    <w:rsid w:val="007808E5"/>
    <w:rsid w:val="00781B89"/>
    <w:rsid w:val="00784005"/>
    <w:rsid w:val="007849D7"/>
    <w:rsid w:val="007858F9"/>
    <w:rsid w:val="00785A01"/>
    <w:rsid w:val="00787265"/>
    <w:rsid w:val="00787372"/>
    <w:rsid w:val="0079066D"/>
    <w:rsid w:val="00790ABF"/>
    <w:rsid w:val="007912AE"/>
    <w:rsid w:val="00791559"/>
    <w:rsid w:val="0079277C"/>
    <w:rsid w:val="007950BE"/>
    <w:rsid w:val="007A0582"/>
    <w:rsid w:val="007A12F8"/>
    <w:rsid w:val="007A22E6"/>
    <w:rsid w:val="007A25E8"/>
    <w:rsid w:val="007A2A8E"/>
    <w:rsid w:val="007A2B95"/>
    <w:rsid w:val="007A59FB"/>
    <w:rsid w:val="007A717D"/>
    <w:rsid w:val="007A78D5"/>
    <w:rsid w:val="007B113B"/>
    <w:rsid w:val="007B1513"/>
    <w:rsid w:val="007B28C5"/>
    <w:rsid w:val="007B5427"/>
    <w:rsid w:val="007B7C43"/>
    <w:rsid w:val="007C0455"/>
    <w:rsid w:val="007C3DCE"/>
    <w:rsid w:val="007C3F51"/>
    <w:rsid w:val="007C46DE"/>
    <w:rsid w:val="007C5B8D"/>
    <w:rsid w:val="007C66C7"/>
    <w:rsid w:val="007C7D5E"/>
    <w:rsid w:val="007D2DC5"/>
    <w:rsid w:val="007D2F5A"/>
    <w:rsid w:val="007D329B"/>
    <w:rsid w:val="007D4FC4"/>
    <w:rsid w:val="007D61B5"/>
    <w:rsid w:val="007D67CD"/>
    <w:rsid w:val="007D6EB0"/>
    <w:rsid w:val="007D754C"/>
    <w:rsid w:val="007E0387"/>
    <w:rsid w:val="007E0863"/>
    <w:rsid w:val="007E0E45"/>
    <w:rsid w:val="007E15A9"/>
    <w:rsid w:val="007E1D14"/>
    <w:rsid w:val="007E2DC3"/>
    <w:rsid w:val="007E3791"/>
    <w:rsid w:val="007E3AB9"/>
    <w:rsid w:val="007E4214"/>
    <w:rsid w:val="007E4A61"/>
    <w:rsid w:val="007E564A"/>
    <w:rsid w:val="007E73F4"/>
    <w:rsid w:val="007E7833"/>
    <w:rsid w:val="007F16EB"/>
    <w:rsid w:val="007F37F3"/>
    <w:rsid w:val="007F3CD7"/>
    <w:rsid w:val="007F41C3"/>
    <w:rsid w:val="007F46EC"/>
    <w:rsid w:val="007F4EC2"/>
    <w:rsid w:val="007F5006"/>
    <w:rsid w:val="007F5455"/>
    <w:rsid w:val="007F5E02"/>
    <w:rsid w:val="007F718F"/>
    <w:rsid w:val="008002CE"/>
    <w:rsid w:val="008003E9"/>
    <w:rsid w:val="00800BD9"/>
    <w:rsid w:val="008015C3"/>
    <w:rsid w:val="008111E6"/>
    <w:rsid w:val="00811227"/>
    <w:rsid w:val="008125BE"/>
    <w:rsid w:val="00815332"/>
    <w:rsid w:val="00817369"/>
    <w:rsid w:val="00817568"/>
    <w:rsid w:val="00817D8B"/>
    <w:rsid w:val="00817EA7"/>
    <w:rsid w:val="00820080"/>
    <w:rsid w:val="00820317"/>
    <w:rsid w:val="00820931"/>
    <w:rsid w:val="00824291"/>
    <w:rsid w:val="00824A36"/>
    <w:rsid w:val="0082788A"/>
    <w:rsid w:val="00827A75"/>
    <w:rsid w:val="0083278C"/>
    <w:rsid w:val="008327CF"/>
    <w:rsid w:val="008332AC"/>
    <w:rsid w:val="00834229"/>
    <w:rsid w:val="008349F1"/>
    <w:rsid w:val="00835FEF"/>
    <w:rsid w:val="008372FC"/>
    <w:rsid w:val="008412A8"/>
    <w:rsid w:val="00845B55"/>
    <w:rsid w:val="00845C4D"/>
    <w:rsid w:val="008478ED"/>
    <w:rsid w:val="00850158"/>
    <w:rsid w:val="00853449"/>
    <w:rsid w:val="00855684"/>
    <w:rsid w:val="00856E7A"/>
    <w:rsid w:val="0086109C"/>
    <w:rsid w:val="0086131F"/>
    <w:rsid w:val="00861738"/>
    <w:rsid w:val="0086197C"/>
    <w:rsid w:val="00862641"/>
    <w:rsid w:val="00862655"/>
    <w:rsid w:val="00863195"/>
    <w:rsid w:val="00864723"/>
    <w:rsid w:val="00865107"/>
    <w:rsid w:val="008652BA"/>
    <w:rsid w:val="00866A57"/>
    <w:rsid w:val="00870DCC"/>
    <w:rsid w:val="00871D4B"/>
    <w:rsid w:val="0087211E"/>
    <w:rsid w:val="0087265E"/>
    <w:rsid w:val="008736DE"/>
    <w:rsid w:val="008751A8"/>
    <w:rsid w:val="00875DE2"/>
    <w:rsid w:val="00877019"/>
    <w:rsid w:val="00877195"/>
    <w:rsid w:val="008811D7"/>
    <w:rsid w:val="00884471"/>
    <w:rsid w:val="00885D49"/>
    <w:rsid w:val="008870F6"/>
    <w:rsid w:val="008905B0"/>
    <w:rsid w:val="008916CA"/>
    <w:rsid w:val="008917C4"/>
    <w:rsid w:val="00891FFF"/>
    <w:rsid w:val="008928ED"/>
    <w:rsid w:val="00894FDF"/>
    <w:rsid w:val="00896195"/>
    <w:rsid w:val="0089702A"/>
    <w:rsid w:val="008A0AF0"/>
    <w:rsid w:val="008A0F8C"/>
    <w:rsid w:val="008A1187"/>
    <w:rsid w:val="008A3F8B"/>
    <w:rsid w:val="008A5ED3"/>
    <w:rsid w:val="008B1B82"/>
    <w:rsid w:val="008B3C57"/>
    <w:rsid w:val="008B475F"/>
    <w:rsid w:val="008B4ED9"/>
    <w:rsid w:val="008C06F8"/>
    <w:rsid w:val="008C1EBE"/>
    <w:rsid w:val="008C3682"/>
    <w:rsid w:val="008C3C5E"/>
    <w:rsid w:val="008C3D9F"/>
    <w:rsid w:val="008C43CD"/>
    <w:rsid w:val="008C4EAC"/>
    <w:rsid w:val="008C7125"/>
    <w:rsid w:val="008C7190"/>
    <w:rsid w:val="008C760D"/>
    <w:rsid w:val="008D1EF7"/>
    <w:rsid w:val="008D2A28"/>
    <w:rsid w:val="008D3A8A"/>
    <w:rsid w:val="008D4B22"/>
    <w:rsid w:val="008D4BE3"/>
    <w:rsid w:val="008E0350"/>
    <w:rsid w:val="008E0618"/>
    <w:rsid w:val="008E0F69"/>
    <w:rsid w:val="008E1703"/>
    <w:rsid w:val="008E6881"/>
    <w:rsid w:val="008E6BC6"/>
    <w:rsid w:val="008E7091"/>
    <w:rsid w:val="008F301F"/>
    <w:rsid w:val="008F372B"/>
    <w:rsid w:val="008F3F76"/>
    <w:rsid w:val="008F4110"/>
    <w:rsid w:val="008F4A00"/>
    <w:rsid w:val="008F73F7"/>
    <w:rsid w:val="008F7497"/>
    <w:rsid w:val="00900088"/>
    <w:rsid w:val="00900249"/>
    <w:rsid w:val="00900B80"/>
    <w:rsid w:val="00905D20"/>
    <w:rsid w:val="00905F85"/>
    <w:rsid w:val="009067F3"/>
    <w:rsid w:val="00906FB7"/>
    <w:rsid w:val="00907ED3"/>
    <w:rsid w:val="00910056"/>
    <w:rsid w:val="00910D9D"/>
    <w:rsid w:val="00911697"/>
    <w:rsid w:val="009116FD"/>
    <w:rsid w:val="00911CF7"/>
    <w:rsid w:val="009125C9"/>
    <w:rsid w:val="009128D3"/>
    <w:rsid w:val="00914A76"/>
    <w:rsid w:val="00915A9B"/>
    <w:rsid w:val="00921077"/>
    <w:rsid w:val="00921332"/>
    <w:rsid w:val="00922774"/>
    <w:rsid w:val="009228F4"/>
    <w:rsid w:val="009229BF"/>
    <w:rsid w:val="00922FC3"/>
    <w:rsid w:val="0092357F"/>
    <w:rsid w:val="00923BD9"/>
    <w:rsid w:val="00930A2B"/>
    <w:rsid w:val="00931689"/>
    <w:rsid w:val="009322CC"/>
    <w:rsid w:val="00935F6E"/>
    <w:rsid w:val="00936F3A"/>
    <w:rsid w:val="009401FF"/>
    <w:rsid w:val="00940D7C"/>
    <w:rsid w:val="009432D6"/>
    <w:rsid w:val="009433BA"/>
    <w:rsid w:val="00943E64"/>
    <w:rsid w:val="009440F5"/>
    <w:rsid w:val="0094535A"/>
    <w:rsid w:val="00946628"/>
    <w:rsid w:val="00951378"/>
    <w:rsid w:val="0095396D"/>
    <w:rsid w:val="009540D0"/>
    <w:rsid w:val="009556CD"/>
    <w:rsid w:val="0095648C"/>
    <w:rsid w:val="00956579"/>
    <w:rsid w:val="009566DD"/>
    <w:rsid w:val="00956DFB"/>
    <w:rsid w:val="00961215"/>
    <w:rsid w:val="009617DD"/>
    <w:rsid w:val="00962BA8"/>
    <w:rsid w:val="009630BB"/>
    <w:rsid w:val="009633B4"/>
    <w:rsid w:val="0096502E"/>
    <w:rsid w:val="00965190"/>
    <w:rsid w:val="0096540C"/>
    <w:rsid w:val="009666E9"/>
    <w:rsid w:val="00966BA3"/>
    <w:rsid w:val="00967255"/>
    <w:rsid w:val="0097026B"/>
    <w:rsid w:val="0097095B"/>
    <w:rsid w:val="00971745"/>
    <w:rsid w:val="00973413"/>
    <w:rsid w:val="009739E3"/>
    <w:rsid w:val="00973A92"/>
    <w:rsid w:val="009744A0"/>
    <w:rsid w:val="009754C3"/>
    <w:rsid w:val="0097560F"/>
    <w:rsid w:val="00982981"/>
    <w:rsid w:val="0098363D"/>
    <w:rsid w:val="00983709"/>
    <w:rsid w:val="0098385E"/>
    <w:rsid w:val="009868FC"/>
    <w:rsid w:val="009874D1"/>
    <w:rsid w:val="00987622"/>
    <w:rsid w:val="009901F4"/>
    <w:rsid w:val="00990CF1"/>
    <w:rsid w:val="00991501"/>
    <w:rsid w:val="00992308"/>
    <w:rsid w:val="00992487"/>
    <w:rsid w:val="00993E62"/>
    <w:rsid w:val="00994B3C"/>
    <w:rsid w:val="00997172"/>
    <w:rsid w:val="009A019C"/>
    <w:rsid w:val="009A06E4"/>
    <w:rsid w:val="009A0D2A"/>
    <w:rsid w:val="009A1962"/>
    <w:rsid w:val="009A1AB6"/>
    <w:rsid w:val="009A2BF3"/>
    <w:rsid w:val="009A347B"/>
    <w:rsid w:val="009A5CD7"/>
    <w:rsid w:val="009B0219"/>
    <w:rsid w:val="009B292D"/>
    <w:rsid w:val="009B461D"/>
    <w:rsid w:val="009B540F"/>
    <w:rsid w:val="009B590F"/>
    <w:rsid w:val="009B71E6"/>
    <w:rsid w:val="009C05BC"/>
    <w:rsid w:val="009C17A1"/>
    <w:rsid w:val="009C3C20"/>
    <w:rsid w:val="009C4663"/>
    <w:rsid w:val="009C49C6"/>
    <w:rsid w:val="009C674B"/>
    <w:rsid w:val="009C6AEA"/>
    <w:rsid w:val="009C7099"/>
    <w:rsid w:val="009C7A5C"/>
    <w:rsid w:val="009D2ABF"/>
    <w:rsid w:val="009D3B39"/>
    <w:rsid w:val="009D5773"/>
    <w:rsid w:val="009D596F"/>
    <w:rsid w:val="009D6618"/>
    <w:rsid w:val="009D667E"/>
    <w:rsid w:val="009E0BF4"/>
    <w:rsid w:val="009E27D2"/>
    <w:rsid w:val="009E32D9"/>
    <w:rsid w:val="009E3D69"/>
    <w:rsid w:val="009E5E83"/>
    <w:rsid w:val="009F33E5"/>
    <w:rsid w:val="009F6048"/>
    <w:rsid w:val="00A00364"/>
    <w:rsid w:val="00A004AC"/>
    <w:rsid w:val="00A009B0"/>
    <w:rsid w:val="00A01272"/>
    <w:rsid w:val="00A01E1E"/>
    <w:rsid w:val="00A0251E"/>
    <w:rsid w:val="00A028FC"/>
    <w:rsid w:val="00A05508"/>
    <w:rsid w:val="00A06000"/>
    <w:rsid w:val="00A101D6"/>
    <w:rsid w:val="00A10A65"/>
    <w:rsid w:val="00A11BA9"/>
    <w:rsid w:val="00A12296"/>
    <w:rsid w:val="00A140FC"/>
    <w:rsid w:val="00A1418B"/>
    <w:rsid w:val="00A202A2"/>
    <w:rsid w:val="00A2329E"/>
    <w:rsid w:val="00A2380F"/>
    <w:rsid w:val="00A25A40"/>
    <w:rsid w:val="00A2758A"/>
    <w:rsid w:val="00A30195"/>
    <w:rsid w:val="00A30974"/>
    <w:rsid w:val="00A30C40"/>
    <w:rsid w:val="00A31072"/>
    <w:rsid w:val="00A31576"/>
    <w:rsid w:val="00A31C75"/>
    <w:rsid w:val="00A31CEA"/>
    <w:rsid w:val="00A33D22"/>
    <w:rsid w:val="00A34742"/>
    <w:rsid w:val="00A375C7"/>
    <w:rsid w:val="00A375EB"/>
    <w:rsid w:val="00A37D44"/>
    <w:rsid w:val="00A40803"/>
    <w:rsid w:val="00A40D12"/>
    <w:rsid w:val="00A410AE"/>
    <w:rsid w:val="00A41BF8"/>
    <w:rsid w:val="00A41D06"/>
    <w:rsid w:val="00A42EC4"/>
    <w:rsid w:val="00A42FE1"/>
    <w:rsid w:val="00A4350B"/>
    <w:rsid w:val="00A458B2"/>
    <w:rsid w:val="00A506CD"/>
    <w:rsid w:val="00A5078E"/>
    <w:rsid w:val="00A514C9"/>
    <w:rsid w:val="00A5168D"/>
    <w:rsid w:val="00A52D70"/>
    <w:rsid w:val="00A5416C"/>
    <w:rsid w:val="00A541E1"/>
    <w:rsid w:val="00A544DE"/>
    <w:rsid w:val="00A55E8D"/>
    <w:rsid w:val="00A562C3"/>
    <w:rsid w:val="00A6118F"/>
    <w:rsid w:val="00A614D8"/>
    <w:rsid w:val="00A63434"/>
    <w:rsid w:val="00A63512"/>
    <w:rsid w:val="00A652AD"/>
    <w:rsid w:val="00A65DBE"/>
    <w:rsid w:val="00A6686A"/>
    <w:rsid w:val="00A6745F"/>
    <w:rsid w:val="00A677EE"/>
    <w:rsid w:val="00A70A2B"/>
    <w:rsid w:val="00A70ED0"/>
    <w:rsid w:val="00A7248F"/>
    <w:rsid w:val="00A724A8"/>
    <w:rsid w:val="00A727BD"/>
    <w:rsid w:val="00A72B08"/>
    <w:rsid w:val="00A739BF"/>
    <w:rsid w:val="00A75381"/>
    <w:rsid w:val="00A76042"/>
    <w:rsid w:val="00A76D5A"/>
    <w:rsid w:val="00A76D63"/>
    <w:rsid w:val="00A810B6"/>
    <w:rsid w:val="00A81E94"/>
    <w:rsid w:val="00A82209"/>
    <w:rsid w:val="00A82F10"/>
    <w:rsid w:val="00A82F7D"/>
    <w:rsid w:val="00A832F1"/>
    <w:rsid w:val="00A87126"/>
    <w:rsid w:val="00A8737A"/>
    <w:rsid w:val="00A9044B"/>
    <w:rsid w:val="00A9070E"/>
    <w:rsid w:val="00A90F52"/>
    <w:rsid w:val="00A946BD"/>
    <w:rsid w:val="00A9698A"/>
    <w:rsid w:val="00A9726C"/>
    <w:rsid w:val="00AA302F"/>
    <w:rsid w:val="00AA3FBF"/>
    <w:rsid w:val="00AA41A5"/>
    <w:rsid w:val="00AA4BDD"/>
    <w:rsid w:val="00AA4FE4"/>
    <w:rsid w:val="00AA5E45"/>
    <w:rsid w:val="00AA6402"/>
    <w:rsid w:val="00AA66B4"/>
    <w:rsid w:val="00AA7BFA"/>
    <w:rsid w:val="00AB09F2"/>
    <w:rsid w:val="00AB2FF6"/>
    <w:rsid w:val="00AB3F94"/>
    <w:rsid w:val="00AB593B"/>
    <w:rsid w:val="00AB5B00"/>
    <w:rsid w:val="00AB6F41"/>
    <w:rsid w:val="00AB7E1E"/>
    <w:rsid w:val="00AC065F"/>
    <w:rsid w:val="00AC0A1E"/>
    <w:rsid w:val="00AC1484"/>
    <w:rsid w:val="00AC188B"/>
    <w:rsid w:val="00AC1AB9"/>
    <w:rsid w:val="00AC1ADF"/>
    <w:rsid w:val="00AC1AE9"/>
    <w:rsid w:val="00AC21C4"/>
    <w:rsid w:val="00AC43EE"/>
    <w:rsid w:val="00AC51AB"/>
    <w:rsid w:val="00AC55D7"/>
    <w:rsid w:val="00AC5E46"/>
    <w:rsid w:val="00AC6142"/>
    <w:rsid w:val="00AC6737"/>
    <w:rsid w:val="00AC69CA"/>
    <w:rsid w:val="00AC6E6F"/>
    <w:rsid w:val="00AC75E3"/>
    <w:rsid w:val="00AC76F2"/>
    <w:rsid w:val="00AC7F56"/>
    <w:rsid w:val="00AC7FBA"/>
    <w:rsid w:val="00AD1606"/>
    <w:rsid w:val="00AD294A"/>
    <w:rsid w:val="00AD2B52"/>
    <w:rsid w:val="00AD429A"/>
    <w:rsid w:val="00AD438A"/>
    <w:rsid w:val="00AD4604"/>
    <w:rsid w:val="00AD602D"/>
    <w:rsid w:val="00AD7596"/>
    <w:rsid w:val="00AE0099"/>
    <w:rsid w:val="00AE077C"/>
    <w:rsid w:val="00AE14EF"/>
    <w:rsid w:val="00AE23D9"/>
    <w:rsid w:val="00AE3383"/>
    <w:rsid w:val="00AE51B2"/>
    <w:rsid w:val="00AE6F9A"/>
    <w:rsid w:val="00AE7094"/>
    <w:rsid w:val="00AF0794"/>
    <w:rsid w:val="00AF1B9B"/>
    <w:rsid w:val="00AF2835"/>
    <w:rsid w:val="00AF46AA"/>
    <w:rsid w:val="00AF577A"/>
    <w:rsid w:val="00AF669A"/>
    <w:rsid w:val="00B00313"/>
    <w:rsid w:val="00B02156"/>
    <w:rsid w:val="00B02FE2"/>
    <w:rsid w:val="00B05351"/>
    <w:rsid w:val="00B06303"/>
    <w:rsid w:val="00B066DC"/>
    <w:rsid w:val="00B067EC"/>
    <w:rsid w:val="00B0722C"/>
    <w:rsid w:val="00B12563"/>
    <w:rsid w:val="00B12B6E"/>
    <w:rsid w:val="00B13BC9"/>
    <w:rsid w:val="00B13EFF"/>
    <w:rsid w:val="00B146C9"/>
    <w:rsid w:val="00B15B5B"/>
    <w:rsid w:val="00B173CF"/>
    <w:rsid w:val="00B203CE"/>
    <w:rsid w:val="00B212A0"/>
    <w:rsid w:val="00B2146E"/>
    <w:rsid w:val="00B21567"/>
    <w:rsid w:val="00B23C35"/>
    <w:rsid w:val="00B24117"/>
    <w:rsid w:val="00B2420A"/>
    <w:rsid w:val="00B254B6"/>
    <w:rsid w:val="00B26BAE"/>
    <w:rsid w:val="00B27B3B"/>
    <w:rsid w:val="00B310F6"/>
    <w:rsid w:val="00B34EED"/>
    <w:rsid w:val="00B3519A"/>
    <w:rsid w:val="00B3638C"/>
    <w:rsid w:val="00B36F4F"/>
    <w:rsid w:val="00B412C4"/>
    <w:rsid w:val="00B417B6"/>
    <w:rsid w:val="00B421BC"/>
    <w:rsid w:val="00B43297"/>
    <w:rsid w:val="00B433A9"/>
    <w:rsid w:val="00B44716"/>
    <w:rsid w:val="00B44EB9"/>
    <w:rsid w:val="00B45829"/>
    <w:rsid w:val="00B45D15"/>
    <w:rsid w:val="00B476F1"/>
    <w:rsid w:val="00B47A60"/>
    <w:rsid w:val="00B47C23"/>
    <w:rsid w:val="00B50BEE"/>
    <w:rsid w:val="00B516DD"/>
    <w:rsid w:val="00B5181A"/>
    <w:rsid w:val="00B52650"/>
    <w:rsid w:val="00B550A5"/>
    <w:rsid w:val="00B552A0"/>
    <w:rsid w:val="00B55D09"/>
    <w:rsid w:val="00B56371"/>
    <w:rsid w:val="00B5684A"/>
    <w:rsid w:val="00B574F9"/>
    <w:rsid w:val="00B60008"/>
    <w:rsid w:val="00B61610"/>
    <w:rsid w:val="00B62788"/>
    <w:rsid w:val="00B63945"/>
    <w:rsid w:val="00B66FE8"/>
    <w:rsid w:val="00B72B1F"/>
    <w:rsid w:val="00B7397E"/>
    <w:rsid w:val="00B740A9"/>
    <w:rsid w:val="00B75C41"/>
    <w:rsid w:val="00B80B6A"/>
    <w:rsid w:val="00B8101E"/>
    <w:rsid w:val="00B813C7"/>
    <w:rsid w:val="00B8220F"/>
    <w:rsid w:val="00B82B88"/>
    <w:rsid w:val="00B83200"/>
    <w:rsid w:val="00B8379C"/>
    <w:rsid w:val="00B83986"/>
    <w:rsid w:val="00B844A7"/>
    <w:rsid w:val="00B844B2"/>
    <w:rsid w:val="00B85712"/>
    <w:rsid w:val="00B85B26"/>
    <w:rsid w:val="00B85EEF"/>
    <w:rsid w:val="00B86B34"/>
    <w:rsid w:val="00B86C49"/>
    <w:rsid w:val="00B87384"/>
    <w:rsid w:val="00B87A7A"/>
    <w:rsid w:val="00B907EE"/>
    <w:rsid w:val="00B90CD4"/>
    <w:rsid w:val="00B91151"/>
    <w:rsid w:val="00B91339"/>
    <w:rsid w:val="00B92E52"/>
    <w:rsid w:val="00B93C62"/>
    <w:rsid w:val="00B94414"/>
    <w:rsid w:val="00B954AF"/>
    <w:rsid w:val="00B956E2"/>
    <w:rsid w:val="00B959E1"/>
    <w:rsid w:val="00B9632C"/>
    <w:rsid w:val="00B96717"/>
    <w:rsid w:val="00B96BC2"/>
    <w:rsid w:val="00B97C9F"/>
    <w:rsid w:val="00BA049D"/>
    <w:rsid w:val="00BA0CF3"/>
    <w:rsid w:val="00BA1A3F"/>
    <w:rsid w:val="00BA222F"/>
    <w:rsid w:val="00BA4578"/>
    <w:rsid w:val="00BA46D6"/>
    <w:rsid w:val="00BA4A67"/>
    <w:rsid w:val="00BA5C49"/>
    <w:rsid w:val="00BA6BAF"/>
    <w:rsid w:val="00BB00C7"/>
    <w:rsid w:val="00BB079C"/>
    <w:rsid w:val="00BB130F"/>
    <w:rsid w:val="00BB1BBC"/>
    <w:rsid w:val="00BB2B57"/>
    <w:rsid w:val="00BB3453"/>
    <w:rsid w:val="00BB3510"/>
    <w:rsid w:val="00BB4108"/>
    <w:rsid w:val="00BB4331"/>
    <w:rsid w:val="00BC1BE9"/>
    <w:rsid w:val="00BC368A"/>
    <w:rsid w:val="00BC3A1C"/>
    <w:rsid w:val="00BC4F49"/>
    <w:rsid w:val="00BC69D1"/>
    <w:rsid w:val="00BC73D7"/>
    <w:rsid w:val="00BC7D47"/>
    <w:rsid w:val="00BD0511"/>
    <w:rsid w:val="00BD0EAD"/>
    <w:rsid w:val="00BD100D"/>
    <w:rsid w:val="00BD2E21"/>
    <w:rsid w:val="00BD32F3"/>
    <w:rsid w:val="00BD4043"/>
    <w:rsid w:val="00BD545E"/>
    <w:rsid w:val="00BE0840"/>
    <w:rsid w:val="00BE13BC"/>
    <w:rsid w:val="00BE28CA"/>
    <w:rsid w:val="00BE2900"/>
    <w:rsid w:val="00BE362F"/>
    <w:rsid w:val="00BE386C"/>
    <w:rsid w:val="00BE4F72"/>
    <w:rsid w:val="00BE5FAC"/>
    <w:rsid w:val="00BE69F0"/>
    <w:rsid w:val="00BF0C96"/>
    <w:rsid w:val="00BF26CC"/>
    <w:rsid w:val="00BF29B2"/>
    <w:rsid w:val="00BF432A"/>
    <w:rsid w:val="00BF443F"/>
    <w:rsid w:val="00BF5D82"/>
    <w:rsid w:val="00BF5EEE"/>
    <w:rsid w:val="00BF6E20"/>
    <w:rsid w:val="00BF76CD"/>
    <w:rsid w:val="00BF7886"/>
    <w:rsid w:val="00C00E1D"/>
    <w:rsid w:val="00C019C0"/>
    <w:rsid w:val="00C02B97"/>
    <w:rsid w:val="00C04BB7"/>
    <w:rsid w:val="00C05939"/>
    <w:rsid w:val="00C066F1"/>
    <w:rsid w:val="00C105E6"/>
    <w:rsid w:val="00C10CBC"/>
    <w:rsid w:val="00C13FA1"/>
    <w:rsid w:val="00C141C4"/>
    <w:rsid w:val="00C14577"/>
    <w:rsid w:val="00C14C28"/>
    <w:rsid w:val="00C15364"/>
    <w:rsid w:val="00C15B67"/>
    <w:rsid w:val="00C16231"/>
    <w:rsid w:val="00C2219D"/>
    <w:rsid w:val="00C24BB9"/>
    <w:rsid w:val="00C250CC"/>
    <w:rsid w:val="00C2684C"/>
    <w:rsid w:val="00C26A12"/>
    <w:rsid w:val="00C32B6A"/>
    <w:rsid w:val="00C330D7"/>
    <w:rsid w:val="00C35170"/>
    <w:rsid w:val="00C3649B"/>
    <w:rsid w:val="00C37A80"/>
    <w:rsid w:val="00C404AA"/>
    <w:rsid w:val="00C43BA9"/>
    <w:rsid w:val="00C44B43"/>
    <w:rsid w:val="00C46032"/>
    <w:rsid w:val="00C467E4"/>
    <w:rsid w:val="00C475A8"/>
    <w:rsid w:val="00C54061"/>
    <w:rsid w:val="00C553AB"/>
    <w:rsid w:val="00C5572C"/>
    <w:rsid w:val="00C5584A"/>
    <w:rsid w:val="00C55CB8"/>
    <w:rsid w:val="00C57288"/>
    <w:rsid w:val="00C57A20"/>
    <w:rsid w:val="00C61B4C"/>
    <w:rsid w:val="00C62272"/>
    <w:rsid w:val="00C622C2"/>
    <w:rsid w:val="00C62950"/>
    <w:rsid w:val="00C63E3F"/>
    <w:rsid w:val="00C640F5"/>
    <w:rsid w:val="00C647EB"/>
    <w:rsid w:val="00C65873"/>
    <w:rsid w:val="00C66463"/>
    <w:rsid w:val="00C671C7"/>
    <w:rsid w:val="00C6746E"/>
    <w:rsid w:val="00C67B84"/>
    <w:rsid w:val="00C700AE"/>
    <w:rsid w:val="00C70647"/>
    <w:rsid w:val="00C72FFD"/>
    <w:rsid w:val="00C769A1"/>
    <w:rsid w:val="00C77BFB"/>
    <w:rsid w:val="00C8167C"/>
    <w:rsid w:val="00C8220A"/>
    <w:rsid w:val="00C85B86"/>
    <w:rsid w:val="00C86C31"/>
    <w:rsid w:val="00C90252"/>
    <w:rsid w:val="00C90577"/>
    <w:rsid w:val="00C9100C"/>
    <w:rsid w:val="00C91912"/>
    <w:rsid w:val="00C92AE7"/>
    <w:rsid w:val="00C947F5"/>
    <w:rsid w:val="00C95ABB"/>
    <w:rsid w:val="00C96A08"/>
    <w:rsid w:val="00C96AF5"/>
    <w:rsid w:val="00C97CC1"/>
    <w:rsid w:val="00CA0785"/>
    <w:rsid w:val="00CA09DF"/>
    <w:rsid w:val="00CA27E8"/>
    <w:rsid w:val="00CA2928"/>
    <w:rsid w:val="00CA319F"/>
    <w:rsid w:val="00CA407C"/>
    <w:rsid w:val="00CA4137"/>
    <w:rsid w:val="00CA6A53"/>
    <w:rsid w:val="00CA70D1"/>
    <w:rsid w:val="00CB1FFA"/>
    <w:rsid w:val="00CB2655"/>
    <w:rsid w:val="00CB3909"/>
    <w:rsid w:val="00CB511F"/>
    <w:rsid w:val="00CB5CF5"/>
    <w:rsid w:val="00CB672B"/>
    <w:rsid w:val="00CB7B3E"/>
    <w:rsid w:val="00CC03C8"/>
    <w:rsid w:val="00CC1597"/>
    <w:rsid w:val="00CC1C2E"/>
    <w:rsid w:val="00CC1C52"/>
    <w:rsid w:val="00CC510D"/>
    <w:rsid w:val="00CC7271"/>
    <w:rsid w:val="00CD1348"/>
    <w:rsid w:val="00CD137F"/>
    <w:rsid w:val="00CD19AD"/>
    <w:rsid w:val="00CD1B8B"/>
    <w:rsid w:val="00CD238D"/>
    <w:rsid w:val="00CD274C"/>
    <w:rsid w:val="00CD3412"/>
    <w:rsid w:val="00CD3707"/>
    <w:rsid w:val="00CD4557"/>
    <w:rsid w:val="00CD5686"/>
    <w:rsid w:val="00CD6C0D"/>
    <w:rsid w:val="00CE1573"/>
    <w:rsid w:val="00CE18D1"/>
    <w:rsid w:val="00CE2AA9"/>
    <w:rsid w:val="00CE39D2"/>
    <w:rsid w:val="00CE4923"/>
    <w:rsid w:val="00CE598E"/>
    <w:rsid w:val="00CE612F"/>
    <w:rsid w:val="00CF0CB2"/>
    <w:rsid w:val="00CF10D9"/>
    <w:rsid w:val="00CF1A08"/>
    <w:rsid w:val="00CF1D06"/>
    <w:rsid w:val="00CF205D"/>
    <w:rsid w:val="00CF39BB"/>
    <w:rsid w:val="00CF3BC9"/>
    <w:rsid w:val="00CF5384"/>
    <w:rsid w:val="00CF7E3F"/>
    <w:rsid w:val="00D00125"/>
    <w:rsid w:val="00D01F40"/>
    <w:rsid w:val="00D02479"/>
    <w:rsid w:val="00D02ADA"/>
    <w:rsid w:val="00D040F5"/>
    <w:rsid w:val="00D047E3"/>
    <w:rsid w:val="00D051C4"/>
    <w:rsid w:val="00D05736"/>
    <w:rsid w:val="00D07080"/>
    <w:rsid w:val="00D07F35"/>
    <w:rsid w:val="00D10BEA"/>
    <w:rsid w:val="00D12C93"/>
    <w:rsid w:val="00D133C5"/>
    <w:rsid w:val="00D13976"/>
    <w:rsid w:val="00D14C06"/>
    <w:rsid w:val="00D15D05"/>
    <w:rsid w:val="00D17937"/>
    <w:rsid w:val="00D17B55"/>
    <w:rsid w:val="00D17E25"/>
    <w:rsid w:val="00D211F4"/>
    <w:rsid w:val="00D214D5"/>
    <w:rsid w:val="00D21573"/>
    <w:rsid w:val="00D21B2B"/>
    <w:rsid w:val="00D21B6E"/>
    <w:rsid w:val="00D228CF"/>
    <w:rsid w:val="00D2432C"/>
    <w:rsid w:val="00D251F6"/>
    <w:rsid w:val="00D25503"/>
    <w:rsid w:val="00D3135F"/>
    <w:rsid w:val="00D31B7C"/>
    <w:rsid w:val="00D31E07"/>
    <w:rsid w:val="00D3302F"/>
    <w:rsid w:val="00D33559"/>
    <w:rsid w:val="00D339DB"/>
    <w:rsid w:val="00D34141"/>
    <w:rsid w:val="00D355F9"/>
    <w:rsid w:val="00D35728"/>
    <w:rsid w:val="00D36D3C"/>
    <w:rsid w:val="00D3783F"/>
    <w:rsid w:val="00D401DE"/>
    <w:rsid w:val="00D402F4"/>
    <w:rsid w:val="00D4222F"/>
    <w:rsid w:val="00D422AF"/>
    <w:rsid w:val="00D42AAB"/>
    <w:rsid w:val="00D46C15"/>
    <w:rsid w:val="00D4758D"/>
    <w:rsid w:val="00D50CE2"/>
    <w:rsid w:val="00D5173F"/>
    <w:rsid w:val="00D51E41"/>
    <w:rsid w:val="00D530BF"/>
    <w:rsid w:val="00D53CB8"/>
    <w:rsid w:val="00D5573C"/>
    <w:rsid w:val="00D55C60"/>
    <w:rsid w:val="00D55EC4"/>
    <w:rsid w:val="00D5740A"/>
    <w:rsid w:val="00D57814"/>
    <w:rsid w:val="00D57974"/>
    <w:rsid w:val="00D60BDE"/>
    <w:rsid w:val="00D6179A"/>
    <w:rsid w:val="00D62D2B"/>
    <w:rsid w:val="00D63D42"/>
    <w:rsid w:val="00D66AC6"/>
    <w:rsid w:val="00D6745B"/>
    <w:rsid w:val="00D70059"/>
    <w:rsid w:val="00D702EB"/>
    <w:rsid w:val="00D70D60"/>
    <w:rsid w:val="00D71242"/>
    <w:rsid w:val="00D71CA2"/>
    <w:rsid w:val="00D72451"/>
    <w:rsid w:val="00D77A4C"/>
    <w:rsid w:val="00D80BD9"/>
    <w:rsid w:val="00D8101F"/>
    <w:rsid w:val="00D826C5"/>
    <w:rsid w:val="00D8396F"/>
    <w:rsid w:val="00D84675"/>
    <w:rsid w:val="00D856DE"/>
    <w:rsid w:val="00D85A2D"/>
    <w:rsid w:val="00D86148"/>
    <w:rsid w:val="00D86B1A"/>
    <w:rsid w:val="00D86E64"/>
    <w:rsid w:val="00D902FC"/>
    <w:rsid w:val="00D915DE"/>
    <w:rsid w:val="00D918FD"/>
    <w:rsid w:val="00D91C2E"/>
    <w:rsid w:val="00D91D97"/>
    <w:rsid w:val="00D92796"/>
    <w:rsid w:val="00D92E46"/>
    <w:rsid w:val="00D94A99"/>
    <w:rsid w:val="00D9502C"/>
    <w:rsid w:val="00D95070"/>
    <w:rsid w:val="00DA102B"/>
    <w:rsid w:val="00DA1604"/>
    <w:rsid w:val="00DA2339"/>
    <w:rsid w:val="00DA2659"/>
    <w:rsid w:val="00DA26FF"/>
    <w:rsid w:val="00DA27C7"/>
    <w:rsid w:val="00DA4469"/>
    <w:rsid w:val="00DA478A"/>
    <w:rsid w:val="00DA47DF"/>
    <w:rsid w:val="00DA4BC6"/>
    <w:rsid w:val="00DA51BC"/>
    <w:rsid w:val="00DA7754"/>
    <w:rsid w:val="00DB0954"/>
    <w:rsid w:val="00DB23F2"/>
    <w:rsid w:val="00DB29EA"/>
    <w:rsid w:val="00DB2A73"/>
    <w:rsid w:val="00DB2D93"/>
    <w:rsid w:val="00DB42E9"/>
    <w:rsid w:val="00DB4CB0"/>
    <w:rsid w:val="00DB626A"/>
    <w:rsid w:val="00DB64DC"/>
    <w:rsid w:val="00DB68B5"/>
    <w:rsid w:val="00DB6D7D"/>
    <w:rsid w:val="00DB7C51"/>
    <w:rsid w:val="00DC07DB"/>
    <w:rsid w:val="00DC11B0"/>
    <w:rsid w:val="00DC2A55"/>
    <w:rsid w:val="00DC60EB"/>
    <w:rsid w:val="00DC71AD"/>
    <w:rsid w:val="00DC7308"/>
    <w:rsid w:val="00DD11D7"/>
    <w:rsid w:val="00DD184E"/>
    <w:rsid w:val="00DD1AB9"/>
    <w:rsid w:val="00DD1BB6"/>
    <w:rsid w:val="00DD33F0"/>
    <w:rsid w:val="00DD3F16"/>
    <w:rsid w:val="00DD50BE"/>
    <w:rsid w:val="00DD719C"/>
    <w:rsid w:val="00DD75A7"/>
    <w:rsid w:val="00DD795A"/>
    <w:rsid w:val="00DE02D9"/>
    <w:rsid w:val="00DE086A"/>
    <w:rsid w:val="00DE19BE"/>
    <w:rsid w:val="00DE21E4"/>
    <w:rsid w:val="00DE366F"/>
    <w:rsid w:val="00DE3C86"/>
    <w:rsid w:val="00DF12AA"/>
    <w:rsid w:val="00DF2BA4"/>
    <w:rsid w:val="00DF48EC"/>
    <w:rsid w:val="00DF57B2"/>
    <w:rsid w:val="00DF6FEB"/>
    <w:rsid w:val="00E0014D"/>
    <w:rsid w:val="00E02B48"/>
    <w:rsid w:val="00E03A6E"/>
    <w:rsid w:val="00E03E4C"/>
    <w:rsid w:val="00E04DE5"/>
    <w:rsid w:val="00E06213"/>
    <w:rsid w:val="00E11FB9"/>
    <w:rsid w:val="00E12727"/>
    <w:rsid w:val="00E1513B"/>
    <w:rsid w:val="00E155C6"/>
    <w:rsid w:val="00E159A6"/>
    <w:rsid w:val="00E205D6"/>
    <w:rsid w:val="00E22CCE"/>
    <w:rsid w:val="00E22F5E"/>
    <w:rsid w:val="00E25C64"/>
    <w:rsid w:val="00E25E81"/>
    <w:rsid w:val="00E260D5"/>
    <w:rsid w:val="00E2698A"/>
    <w:rsid w:val="00E279E2"/>
    <w:rsid w:val="00E27C20"/>
    <w:rsid w:val="00E301CF"/>
    <w:rsid w:val="00E30B05"/>
    <w:rsid w:val="00E33371"/>
    <w:rsid w:val="00E343B8"/>
    <w:rsid w:val="00E34FE8"/>
    <w:rsid w:val="00E35F3A"/>
    <w:rsid w:val="00E36298"/>
    <w:rsid w:val="00E36563"/>
    <w:rsid w:val="00E36880"/>
    <w:rsid w:val="00E371A5"/>
    <w:rsid w:val="00E37499"/>
    <w:rsid w:val="00E40D0B"/>
    <w:rsid w:val="00E418A4"/>
    <w:rsid w:val="00E42B57"/>
    <w:rsid w:val="00E43D3F"/>
    <w:rsid w:val="00E447FF"/>
    <w:rsid w:val="00E4568B"/>
    <w:rsid w:val="00E47406"/>
    <w:rsid w:val="00E5271F"/>
    <w:rsid w:val="00E53996"/>
    <w:rsid w:val="00E53D12"/>
    <w:rsid w:val="00E54619"/>
    <w:rsid w:val="00E54858"/>
    <w:rsid w:val="00E5566E"/>
    <w:rsid w:val="00E55977"/>
    <w:rsid w:val="00E56DED"/>
    <w:rsid w:val="00E573D8"/>
    <w:rsid w:val="00E57610"/>
    <w:rsid w:val="00E5762C"/>
    <w:rsid w:val="00E604D8"/>
    <w:rsid w:val="00E60F0D"/>
    <w:rsid w:val="00E61C34"/>
    <w:rsid w:val="00E63A58"/>
    <w:rsid w:val="00E6465C"/>
    <w:rsid w:val="00E64900"/>
    <w:rsid w:val="00E653D7"/>
    <w:rsid w:val="00E67764"/>
    <w:rsid w:val="00E70634"/>
    <w:rsid w:val="00E70B35"/>
    <w:rsid w:val="00E73145"/>
    <w:rsid w:val="00E73B26"/>
    <w:rsid w:val="00E75AA2"/>
    <w:rsid w:val="00E75C8C"/>
    <w:rsid w:val="00E767C3"/>
    <w:rsid w:val="00E76CA7"/>
    <w:rsid w:val="00E76D40"/>
    <w:rsid w:val="00E77251"/>
    <w:rsid w:val="00E80DC9"/>
    <w:rsid w:val="00E81A01"/>
    <w:rsid w:val="00E82F1A"/>
    <w:rsid w:val="00E83225"/>
    <w:rsid w:val="00E83825"/>
    <w:rsid w:val="00E83886"/>
    <w:rsid w:val="00E844E9"/>
    <w:rsid w:val="00E8514F"/>
    <w:rsid w:val="00E85C2C"/>
    <w:rsid w:val="00E868F5"/>
    <w:rsid w:val="00E907C6"/>
    <w:rsid w:val="00E92A81"/>
    <w:rsid w:val="00E93C02"/>
    <w:rsid w:val="00E94C0A"/>
    <w:rsid w:val="00E96BE5"/>
    <w:rsid w:val="00EA00EB"/>
    <w:rsid w:val="00EA05C3"/>
    <w:rsid w:val="00EA0657"/>
    <w:rsid w:val="00EA0748"/>
    <w:rsid w:val="00EA3026"/>
    <w:rsid w:val="00EA36E1"/>
    <w:rsid w:val="00EA3A45"/>
    <w:rsid w:val="00EA3FBB"/>
    <w:rsid w:val="00EA455E"/>
    <w:rsid w:val="00EA7F5B"/>
    <w:rsid w:val="00EB0755"/>
    <w:rsid w:val="00EB143F"/>
    <w:rsid w:val="00EB1BFD"/>
    <w:rsid w:val="00EB22DF"/>
    <w:rsid w:val="00EB263E"/>
    <w:rsid w:val="00EB376F"/>
    <w:rsid w:val="00EB3AF0"/>
    <w:rsid w:val="00EB5424"/>
    <w:rsid w:val="00EB5466"/>
    <w:rsid w:val="00EB66CA"/>
    <w:rsid w:val="00EB6C8A"/>
    <w:rsid w:val="00EB704D"/>
    <w:rsid w:val="00EC2EC5"/>
    <w:rsid w:val="00EC35D5"/>
    <w:rsid w:val="00EC5D88"/>
    <w:rsid w:val="00EC7131"/>
    <w:rsid w:val="00EC7711"/>
    <w:rsid w:val="00EC7C77"/>
    <w:rsid w:val="00ED0568"/>
    <w:rsid w:val="00ED2D5D"/>
    <w:rsid w:val="00ED3B2A"/>
    <w:rsid w:val="00ED45D5"/>
    <w:rsid w:val="00ED4690"/>
    <w:rsid w:val="00ED4BF2"/>
    <w:rsid w:val="00ED6161"/>
    <w:rsid w:val="00ED747D"/>
    <w:rsid w:val="00EE190F"/>
    <w:rsid w:val="00EE1B02"/>
    <w:rsid w:val="00EE233D"/>
    <w:rsid w:val="00EE34FF"/>
    <w:rsid w:val="00EE7136"/>
    <w:rsid w:val="00EE7EF0"/>
    <w:rsid w:val="00EF03BF"/>
    <w:rsid w:val="00EF0E67"/>
    <w:rsid w:val="00EF1237"/>
    <w:rsid w:val="00EF12E2"/>
    <w:rsid w:val="00EF1AA7"/>
    <w:rsid w:val="00EF2B9E"/>
    <w:rsid w:val="00EF498B"/>
    <w:rsid w:val="00EF5DA5"/>
    <w:rsid w:val="00EF61AE"/>
    <w:rsid w:val="00EF6C34"/>
    <w:rsid w:val="00EF7434"/>
    <w:rsid w:val="00F02845"/>
    <w:rsid w:val="00F02D00"/>
    <w:rsid w:val="00F04317"/>
    <w:rsid w:val="00F050F0"/>
    <w:rsid w:val="00F059FC"/>
    <w:rsid w:val="00F068A1"/>
    <w:rsid w:val="00F06C3D"/>
    <w:rsid w:val="00F10551"/>
    <w:rsid w:val="00F10984"/>
    <w:rsid w:val="00F10E2A"/>
    <w:rsid w:val="00F12389"/>
    <w:rsid w:val="00F1240A"/>
    <w:rsid w:val="00F124A1"/>
    <w:rsid w:val="00F1595C"/>
    <w:rsid w:val="00F17027"/>
    <w:rsid w:val="00F17E7B"/>
    <w:rsid w:val="00F20424"/>
    <w:rsid w:val="00F205AF"/>
    <w:rsid w:val="00F207F0"/>
    <w:rsid w:val="00F210AE"/>
    <w:rsid w:val="00F21B5A"/>
    <w:rsid w:val="00F22E26"/>
    <w:rsid w:val="00F24C27"/>
    <w:rsid w:val="00F24F6E"/>
    <w:rsid w:val="00F25486"/>
    <w:rsid w:val="00F26048"/>
    <w:rsid w:val="00F30F1A"/>
    <w:rsid w:val="00F330CE"/>
    <w:rsid w:val="00F34B40"/>
    <w:rsid w:val="00F3555A"/>
    <w:rsid w:val="00F35B58"/>
    <w:rsid w:val="00F37323"/>
    <w:rsid w:val="00F4084E"/>
    <w:rsid w:val="00F40CF1"/>
    <w:rsid w:val="00F42AD3"/>
    <w:rsid w:val="00F42DB4"/>
    <w:rsid w:val="00F43BAA"/>
    <w:rsid w:val="00F43F86"/>
    <w:rsid w:val="00F441A4"/>
    <w:rsid w:val="00F44F34"/>
    <w:rsid w:val="00F45737"/>
    <w:rsid w:val="00F52B1D"/>
    <w:rsid w:val="00F52F12"/>
    <w:rsid w:val="00F5394A"/>
    <w:rsid w:val="00F55177"/>
    <w:rsid w:val="00F55AF2"/>
    <w:rsid w:val="00F5709E"/>
    <w:rsid w:val="00F57728"/>
    <w:rsid w:val="00F57831"/>
    <w:rsid w:val="00F57BE8"/>
    <w:rsid w:val="00F57CAF"/>
    <w:rsid w:val="00F601BA"/>
    <w:rsid w:val="00F60993"/>
    <w:rsid w:val="00F615D0"/>
    <w:rsid w:val="00F6162E"/>
    <w:rsid w:val="00F61664"/>
    <w:rsid w:val="00F619B7"/>
    <w:rsid w:val="00F63864"/>
    <w:rsid w:val="00F65EFB"/>
    <w:rsid w:val="00F66581"/>
    <w:rsid w:val="00F66C40"/>
    <w:rsid w:val="00F709FE"/>
    <w:rsid w:val="00F71095"/>
    <w:rsid w:val="00F71840"/>
    <w:rsid w:val="00F726F5"/>
    <w:rsid w:val="00F74CF4"/>
    <w:rsid w:val="00F76631"/>
    <w:rsid w:val="00F77406"/>
    <w:rsid w:val="00F7792F"/>
    <w:rsid w:val="00F820BB"/>
    <w:rsid w:val="00F8220D"/>
    <w:rsid w:val="00F867BA"/>
    <w:rsid w:val="00F87BB0"/>
    <w:rsid w:val="00F87CFB"/>
    <w:rsid w:val="00F90131"/>
    <w:rsid w:val="00F903C4"/>
    <w:rsid w:val="00F91D64"/>
    <w:rsid w:val="00F94832"/>
    <w:rsid w:val="00F94D71"/>
    <w:rsid w:val="00F957BC"/>
    <w:rsid w:val="00F96F13"/>
    <w:rsid w:val="00FA0989"/>
    <w:rsid w:val="00FA2B4D"/>
    <w:rsid w:val="00FA2D4B"/>
    <w:rsid w:val="00FA376C"/>
    <w:rsid w:val="00FA5D36"/>
    <w:rsid w:val="00FA6868"/>
    <w:rsid w:val="00FA6E45"/>
    <w:rsid w:val="00FA7049"/>
    <w:rsid w:val="00FB3AC8"/>
    <w:rsid w:val="00FB3EED"/>
    <w:rsid w:val="00FB4ACE"/>
    <w:rsid w:val="00FB51C3"/>
    <w:rsid w:val="00FB6F99"/>
    <w:rsid w:val="00FC0E91"/>
    <w:rsid w:val="00FC3900"/>
    <w:rsid w:val="00FC4889"/>
    <w:rsid w:val="00FC52F6"/>
    <w:rsid w:val="00FC5C3A"/>
    <w:rsid w:val="00FC5ED9"/>
    <w:rsid w:val="00FD0583"/>
    <w:rsid w:val="00FD075D"/>
    <w:rsid w:val="00FD265B"/>
    <w:rsid w:val="00FD31DF"/>
    <w:rsid w:val="00FD324B"/>
    <w:rsid w:val="00FD3F38"/>
    <w:rsid w:val="00FD42DC"/>
    <w:rsid w:val="00FD46EC"/>
    <w:rsid w:val="00FD6B46"/>
    <w:rsid w:val="00FE11DF"/>
    <w:rsid w:val="00FE1B11"/>
    <w:rsid w:val="00FE3024"/>
    <w:rsid w:val="00FE3101"/>
    <w:rsid w:val="00FE32D7"/>
    <w:rsid w:val="00FE3C4B"/>
    <w:rsid w:val="00FE4C9F"/>
    <w:rsid w:val="00FE58F8"/>
    <w:rsid w:val="00FE62A3"/>
    <w:rsid w:val="00FE6A0A"/>
    <w:rsid w:val="00FE7471"/>
    <w:rsid w:val="00FE7D07"/>
    <w:rsid w:val="00FF060A"/>
    <w:rsid w:val="00FF0AE5"/>
    <w:rsid w:val="00FF0D64"/>
    <w:rsid w:val="00FF1426"/>
    <w:rsid w:val="00FF21B4"/>
    <w:rsid w:val="00FF2EC7"/>
    <w:rsid w:val="00FF2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C2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B23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3F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7F718F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7F71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455B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85C2C"/>
    <w:rPr>
      <w:rFonts w:ascii="Arial" w:hAnsi="Arial" w:cs="Arial"/>
      <w:b/>
      <w:bCs/>
      <w:color w:val="26282F"/>
      <w:sz w:val="24"/>
      <w:szCs w:val="24"/>
    </w:rPr>
  </w:style>
  <w:style w:type="table" w:styleId="aa">
    <w:name w:val="Table Grid"/>
    <w:basedOn w:val="a1"/>
    <w:uiPriority w:val="59"/>
    <w:rsid w:val="0076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AC6142"/>
    <w:pPr>
      <w:spacing w:line="168" w:lineRule="auto"/>
      <w:ind w:firstLine="720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AC6142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104DD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04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04D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04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204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620485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unhideWhenUsed/>
    <w:rsid w:val="00D810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810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5D2D95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nhideWhenUsed/>
    <w:rsid w:val="00DA47DF"/>
    <w:rPr>
      <w:color w:val="0000FF"/>
      <w:u w:val="single"/>
    </w:rPr>
  </w:style>
  <w:style w:type="character" w:customStyle="1" w:styleId="a4">
    <w:name w:val="Без интервала Знак"/>
    <w:link w:val="a3"/>
    <w:uiPriority w:val="99"/>
    <w:locked/>
    <w:rsid w:val="003B34E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B23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3F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7F718F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7F71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215F1F182A17C3BB44341C24BBDBA6F0C3E2CF02330E61A7539A8584A75A3B1C901729B6FCEACAz8LE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ormativ.kontur.ru/document?moduleId=1&amp;documentId=38604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52FFA629B21375660AF871A4886E54A9C257B7C99F831A477AA2D933D73E18F2D3BD1D679009DC17Bo3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rmativ.kontur.ru/document?moduleId=1&amp;documentId=38604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618817D32DA305DDAF06718CAB8B3817E6B6C58FDC8454AE8C62912329830BB8ECA9986F41677412p4D" TargetMode="External"/><Relationship Id="rId10" Type="http://schemas.openxmlformats.org/officeDocument/2006/relationships/hyperlink" Target="https://normativ.kontur.ru/document?moduleId=1&amp;documentId=38604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386040" TargetMode="External"/><Relationship Id="rId14" Type="http://schemas.openxmlformats.org/officeDocument/2006/relationships/hyperlink" Target="consultantplus://offline/ref=3E215F1F182A17C3BB44341C24BBDBA6F0C3E2CF02330E61A7539A8584A75A3B1C901729B6FCEBC8z8L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7ABE-8997-4A0F-84AC-23D20BB6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4533</TotalTime>
  <Pages>20</Pages>
  <Words>7848</Words>
  <Characters>44737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Машинистка</dc:creator>
  <cp:lastModifiedBy>User Windows</cp:lastModifiedBy>
  <cp:revision>550</cp:revision>
  <cp:lastPrinted>2026-03-17T02:05:00Z</cp:lastPrinted>
  <dcterms:created xsi:type="dcterms:W3CDTF">2020-03-23T08:42:00Z</dcterms:created>
  <dcterms:modified xsi:type="dcterms:W3CDTF">2026-03-23T07:33:00Z</dcterms:modified>
</cp:coreProperties>
</file>