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53" w:rsidRPr="00BE2BE2" w:rsidRDefault="00507253" w:rsidP="00507253">
      <w:pPr>
        <w:rPr>
          <w:b/>
          <w:bCs/>
          <w:sz w:val="28"/>
          <w:szCs w:val="28"/>
        </w:rPr>
      </w:pPr>
    </w:p>
    <w:p w:rsidR="00507253" w:rsidRPr="00BE2BE2" w:rsidRDefault="00507253" w:rsidP="00507253">
      <w:pPr>
        <w:pStyle w:val="a4"/>
        <w:shd w:val="clear" w:color="auto" w:fill="FFFFFF"/>
        <w:spacing w:after="0"/>
        <w:ind w:firstLine="709"/>
        <w:jc w:val="center"/>
        <w:rPr>
          <w:b/>
          <w:sz w:val="28"/>
          <w:szCs w:val="28"/>
        </w:rPr>
      </w:pPr>
      <w:r w:rsidRPr="00BE2BE2">
        <w:rPr>
          <w:b/>
          <w:sz w:val="28"/>
          <w:szCs w:val="28"/>
        </w:rPr>
        <w:t xml:space="preserve">Единство судьбы земельного участка и расположенного на нем </w:t>
      </w:r>
      <w:r w:rsidRPr="00BE2BE2">
        <w:rPr>
          <w:b/>
          <w:sz w:val="28"/>
          <w:szCs w:val="28"/>
        </w:rPr>
        <w:br/>
        <w:t>объекта капитального строительства</w:t>
      </w:r>
    </w:p>
    <w:p w:rsidR="00507253" w:rsidRPr="00BE2BE2" w:rsidRDefault="00507253" w:rsidP="00507253">
      <w:pPr>
        <w:autoSpaceDE w:val="0"/>
        <w:adjustRightInd w:val="0"/>
        <w:ind w:firstLine="709"/>
        <w:jc w:val="both"/>
        <w:rPr>
          <w:bCs/>
          <w:sz w:val="28"/>
          <w:szCs w:val="28"/>
        </w:rPr>
      </w:pPr>
    </w:p>
    <w:p w:rsidR="00507253" w:rsidRPr="00BE2BE2" w:rsidRDefault="00507253" w:rsidP="00507253">
      <w:pPr>
        <w:autoSpaceDE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E2BE2">
        <w:rPr>
          <w:sz w:val="28"/>
          <w:szCs w:val="28"/>
          <w:shd w:val="clear" w:color="auto" w:fill="FFFFFF"/>
        </w:rPr>
        <w:t xml:space="preserve">Одной из важнейших характеристик земельного участка является вид разрешённого использования, определяющий назначение объектов капитального строительства, которые могут быть возведены на земельном участке. </w:t>
      </w:r>
    </w:p>
    <w:p w:rsidR="00507253" w:rsidRPr="00BE2BE2" w:rsidRDefault="00507253" w:rsidP="00507253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BE2">
        <w:rPr>
          <w:rFonts w:eastAsia="Calibri"/>
          <w:sz w:val="28"/>
          <w:szCs w:val="28"/>
          <w:lang w:eastAsia="en-US"/>
        </w:rPr>
        <w:t>На территории Алтайского края у правообладателей земельных участков с видом разрешенного использования для индивидуального жилищного строительства, личного подсобного хозяйства чаще всего возникают проблемы при оформлении документов в отношении квартир, расположенных в малоэтажных многоквартирных домах. Это связано с тем, что на таких земельных участках возможно расположение только индивидуальных жилых домов.</w:t>
      </w:r>
    </w:p>
    <w:p w:rsidR="00507253" w:rsidRPr="00BE2BE2" w:rsidRDefault="00507253" w:rsidP="00507253">
      <w:pPr>
        <w:autoSpaceDE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2BE2">
        <w:rPr>
          <w:rFonts w:eastAsia="Calibri"/>
          <w:sz w:val="28"/>
          <w:szCs w:val="28"/>
          <w:lang w:eastAsia="en-US"/>
        </w:rPr>
        <w:t xml:space="preserve">При этом земельный участок, на котором расположен многоквартирный дом, </w:t>
      </w:r>
      <w:proofErr w:type="gramStart"/>
      <w:r w:rsidRPr="00BE2BE2">
        <w:rPr>
          <w:rFonts w:eastAsia="Calibri"/>
          <w:sz w:val="28"/>
          <w:szCs w:val="28"/>
          <w:lang w:eastAsia="en-US"/>
        </w:rPr>
        <w:t xml:space="preserve">принадлежит </w:t>
      </w:r>
      <w:r w:rsidRPr="00BE2BE2">
        <w:rPr>
          <w:bCs/>
          <w:sz w:val="28"/>
          <w:szCs w:val="28"/>
        </w:rPr>
        <w:t>с</w:t>
      </w:r>
      <w:r w:rsidRPr="00BE2BE2">
        <w:rPr>
          <w:rFonts w:eastAsiaTheme="minorHAnsi"/>
          <w:sz w:val="28"/>
          <w:szCs w:val="28"/>
          <w:lang w:eastAsia="en-US"/>
        </w:rPr>
        <w:t xml:space="preserve">обственникам </w:t>
      </w:r>
      <w:r w:rsidRPr="00BE2BE2">
        <w:rPr>
          <w:rFonts w:eastAsia="Calibri"/>
          <w:sz w:val="28"/>
          <w:szCs w:val="28"/>
          <w:lang w:eastAsia="en-US"/>
        </w:rPr>
        <w:t>на праве общей долевой собственности и имеет</w:t>
      </w:r>
      <w:proofErr w:type="gramEnd"/>
      <w:r w:rsidRPr="00BE2BE2">
        <w:rPr>
          <w:rFonts w:eastAsia="Calibri"/>
          <w:sz w:val="28"/>
          <w:szCs w:val="28"/>
          <w:lang w:eastAsia="en-US"/>
        </w:rPr>
        <w:t xml:space="preserve"> статус </w:t>
      </w:r>
      <w:r w:rsidRPr="00BE2BE2">
        <w:rPr>
          <w:rFonts w:eastAsiaTheme="minorHAnsi"/>
          <w:sz w:val="28"/>
          <w:szCs w:val="28"/>
          <w:lang w:eastAsia="en-US"/>
        </w:rPr>
        <w:t xml:space="preserve">общего имущества </w:t>
      </w:r>
      <w:r w:rsidRPr="00BE2BE2">
        <w:rPr>
          <w:bCs/>
          <w:sz w:val="28"/>
          <w:szCs w:val="28"/>
        </w:rPr>
        <w:t>с</w:t>
      </w:r>
      <w:r w:rsidRPr="00BE2BE2">
        <w:rPr>
          <w:rFonts w:eastAsiaTheme="minorHAnsi"/>
          <w:sz w:val="28"/>
          <w:szCs w:val="28"/>
          <w:lang w:eastAsia="en-US"/>
        </w:rPr>
        <w:t>обственников помещений. Установленный статус подразумевает особый п</w:t>
      </w:r>
      <w:r w:rsidRPr="00BE2BE2">
        <w:rPr>
          <w:rFonts w:eastAsia="Calibri"/>
          <w:sz w:val="28"/>
          <w:szCs w:val="28"/>
          <w:lang w:eastAsia="en-US"/>
        </w:rPr>
        <w:t>равовой режим, ограничивающий его использование.</w:t>
      </w:r>
    </w:p>
    <w:p w:rsidR="00507253" w:rsidRPr="00BE2BE2" w:rsidRDefault="00507253" w:rsidP="00507253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BE2BE2">
        <w:rPr>
          <w:sz w:val="28"/>
          <w:szCs w:val="28"/>
        </w:rPr>
        <w:t xml:space="preserve">В этой связи, правообладателем земельного участка должно быть обеспечено приведение вида разрешенного использования земельного участка в соответствие с выбранным назначением объекта капитального строительства. </w:t>
      </w:r>
    </w:p>
    <w:p w:rsidR="00507253" w:rsidRPr="00BE2BE2" w:rsidRDefault="00507253" w:rsidP="00507253">
      <w:pPr>
        <w:autoSpaceDE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BE2BE2">
        <w:rPr>
          <w:rFonts w:eastAsia="Calibri"/>
          <w:i/>
          <w:sz w:val="28"/>
          <w:szCs w:val="28"/>
          <w:lang w:eastAsia="en-US"/>
        </w:rPr>
        <w:t xml:space="preserve">Как быть жителям сельских территорий? </w:t>
      </w:r>
    </w:p>
    <w:p w:rsidR="00507253" w:rsidRPr="00BE2BE2" w:rsidRDefault="00507253" w:rsidP="00507253">
      <w:pPr>
        <w:ind w:firstLine="709"/>
        <w:jc w:val="both"/>
        <w:rPr>
          <w:sz w:val="28"/>
          <w:szCs w:val="28"/>
        </w:rPr>
      </w:pPr>
      <w:r w:rsidRPr="00BE2BE2">
        <w:rPr>
          <w:rFonts w:eastAsia="Calibri"/>
          <w:sz w:val="28"/>
          <w:szCs w:val="28"/>
          <w:lang w:eastAsia="en-US"/>
        </w:rPr>
        <w:t xml:space="preserve">На этот вопрос ответила </w:t>
      </w:r>
      <w:r w:rsidRPr="00BE2BE2">
        <w:rPr>
          <w:sz w:val="28"/>
          <w:szCs w:val="28"/>
        </w:rPr>
        <w:t>главный специалист-эксперт отдела организации, мониторинга и контроля Управления Росреестра по Алтайскому краю Белозерская Елена Станиславовна.</w:t>
      </w:r>
    </w:p>
    <w:p w:rsidR="00507253" w:rsidRPr="00BE2BE2" w:rsidRDefault="00507253" w:rsidP="00507253">
      <w:pPr>
        <w:ind w:firstLine="709"/>
        <w:jc w:val="both"/>
        <w:rPr>
          <w:sz w:val="28"/>
          <w:szCs w:val="28"/>
        </w:rPr>
      </w:pPr>
      <w:r w:rsidRPr="00BE2BE2">
        <w:rPr>
          <w:sz w:val="28"/>
          <w:szCs w:val="28"/>
        </w:rPr>
        <w:t>«</w:t>
      </w:r>
      <w:r w:rsidRPr="00BE2BE2">
        <w:rPr>
          <w:rFonts w:eastAsia="Calibri"/>
          <w:sz w:val="28"/>
          <w:szCs w:val="28"/>
          <w:lang w:eastAsia="en-US"/>
        </w:rPr>
        <w:t>Как правило,</w:t>
      </w:r>
      <w:r w:rsidRPr="00BE2BE2">
        <w:rPr>
          <w:sz w:val="28"/>
          <w:szCs w:val="28"/>
        </w:rPr>
        <w:t xml:space="preserve"> в сельской местности не предусмотрена возможность размещения многоквартирных домов. Но в </w:t>
      </w:r>
      <w:r w:rsidRPr="00BE2BE2">
        <w:rPr>
          <w:sz w:val="28"/>
          <w:szCs w:val="28"/>
          <w:shd w:val="clear" w:color="auto" w:fill="FFFFFF"/>
        </w:rPr>
        <w:t xml:space="preserve">указанном </w:t>
      </w:r>
      <w:proofErr w:type="gramStart"/>
      <w:r w:rsidRPr="00BE2BE2">
        <w:rPr>
          <w:sz w:val="28"/>
          <w:szCs w:val="28"/>
          <w:shd w:val="clear" w:color="auto" w:fill="FFFFFF"/>
        </w:rPr>
        <w:t>случае</w:t>
      </w:r>
      <w:proofErr w:type="gramEnd"/>
      <w:r w:rsidRPr="00BE2BE2">
        <w:rPr>
          <w:sz w:val="28"/>
          <w:szCs w:val="28"/>
          <w:shd w:val="clear" w:color="auto" w:fill="FFFFFF"/>
        </w:rPr>
        <w:t xml:space="preserve">, единственным выходом для собственников помещений в многоквартирных домах может стать изменение вида объекта недвижимости в качестве блока в доме блокированной застройки. </w:t>
      </w:r>
      <w:r w:rsidRPr="00BE2BE2">
        <w:rPr>
          <w:sz w:val="28"/>
          <w:szCs w:val="28"/>
        </w:rPr>
        <w:t xml:space="preserve">Преимущество такого объекта недвижимости состоит в том, что каждый блок </w:t>
      </w:r>
      <w:proofErr w:type="gramStart"/>
      <w:r w:rsidRPr="00BE2BE2">
        <w:rPr>
          <w:sz w:val="28"/>
          <w:szCs w:val="28"/>
        </w:rPr>
        <w:t>является самостоятельным объектом недвижимости и располагается</w:t>
      </w:r>
      <w:proofErr w:type="gramEnd"/>
      <w:r w:rsidRPr="00BE2BE2">
        <w:rPr>
          <w:sz w:val="28"/>
          <w:szCs w:val="28"/>
        </w:rPr>
        <w:t xml:space="preserve"> на отдельном земельном участке», - комментирует Елена Станиславовна. </w:t>
      </w:r>
    </w:p>
    <w:p w:rsidR="00507253" w:rsidRPr="00BE2BE2" w:rsidRDefault="00507253" w:rsidP="00507253">
      <w:pPr>
        <w:pStyle w:val="a4"/>
        <w:shd w:val="clear" w:color="auto" w:fill="FFFFFF"/>
        <w:spacing w:after="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BE2BE2">
        <w:rPr>
          <w:sz w:val="28"/>
          <w:szCs w:val="28"/>
          <w:shd w:val="clear" w:color="auto" w:fill="FFFFFF"/>
        </w:rPr>
        <w:t>Кроме того, принцип единства (п</w:t>
      </w:r>
      <w:r w:rsidRPr="00BE2BE2">
        <w:rPr>
          <w:sz w:val="28"/>
          <w:szCs w:val="28"/>
        </w:rPr>
        <w:t>равило о соответствии)</w:t>
      </w:r>
      <w:r w:rsidRPr="00BE2BE2">
        <w:rPr>
          <w:sz w:val="28"/>
          <w:szCs w:val="28"/>
          <w:shd w:val="clear" w:color="auto" w:fill="FFFFFF"/>
        </w:rPr>
        <w:t xml:space="preserve"> разрешенного использования земельного участка назначению объекта капитального строительства, расположенного на нем,</w:t>
      </w:r>
      <w:r w:rsidRPr="00BE2BE2">
        <w:rPr>
          <w:sz w:val="28"/>
          <w:szCs w:val="28"/>
        </w:rPr>
        <w:t xml:space="preserve"> распространяется и на объекты недвижимости с иным назначением</w:t>
      </w:r>
      <w:r w:rsidRPr="00BE2BE2">
        <w:rPr>
          <w:sz w:val="28"/>
          <w:szCs w:val="28"/>
          <w:shd w:val="clear" w:color="auto" w:fill="FFFFFF"/>
        </w:rPr>
        <w:t>.</w:t>
      </w:r>
    </w:p>
    <w:p w:rsidR="00507253" w:rsidRPr="00BE2BE2" w:rsidRDefault="00507253" w:rsidP="00507253">
      <w:pPr>
        <w:autoSpaceDE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2BE2">
        <w:rPr>
          <w:rFonts w:eastAsiaTheme="minorHAnsi"/>
          <w:sz w:val="28"/>
          <w:szCs w:val="28"/>
          <w:lang w:eastAsia="en-US"/>
        </w:rPr>
        <w:t xml:space="preserve">Одним из оснований приостановления осуществления </w:t>
      </w:r>
      <w:r w:rsidRPr="00BE2BE2">
        <w:rPr>
          <w:rFonts w:eastAsiaTheme="minorHAnsi"/>
          <w:sz w:val="28"/>
          <w:szCs w:val="28"/>
          <w:lang w:eastAsia="en-US"/>
        </w:rPr>
        <w:br/>
        <w:t>учетно-регистрационных действий является несоответствие назначения или разрешенного использования созданного (создаваемого) объекта недвижимости виду разрешенного использования земельного участка,                   на котором он создан (создается).</w:t>
      </w:r>
    </w:p>
    <w:p w:rsidR="00507253" w:rsidRDefault="00507253" w:rsidP="00BE2BE2">
      <w:pPr>
        <w:autoSpaceDE w:val="0"/>
        <w:adjustRightInd w:val="0"/>
        <w:ind w:firstLine="709"/>
        <w:jc w:val="both"/>
      </w:pPr>
      <w:r w:rsidRPr="00BE2BE2">
        <w:rPr>
          <w:sz w:val="28"/>
          <w:szCs w:val="28"/>
        </w:rPr>
        <w:lastRenderedPageBreak/>
        <w:t>«Таким образом, когда для осуществления строительства, реконструкции объектов капитального строительства</w:t>
      </w:r>
      <w:r w:rsidRPr="00BE2BE2">
        <w:rPr>
          <w:rFonts w:eastAsiaTheme="minorHAnsi"/>
          <w:sz w:val="28"/>
          <w:szCs w:val="28"/>
          <w:lang w:eastAsia="en-US"/>
        </w:rPr>
        <w:t xml:space="preserve"> требуется </w:t>
      </w:r>
      <w:r w:rsidRPr="00BE2BE2">
        <w:rPr>
          <w:sz w:val="28"/>
          <w:szCs w:val="28"/>
        </w:rPr>
        <w:t>выдача разрешений, орган местного самоуправления обязан отказать в выдаче разрешения на ввод объекта в эксплуатацию, в том числе в случае несоответствия объекта капитального строительства разрешенному использованию земельного участка», - подытожила специалист краевого Росреестра.</w:t>
      </w:r>
    </w:p>
    <w:p w:rsidR="00507253" w:rsidRDefault="00507253" w:rsidP="00507253"/>
    <w:p w:rsidR="00507253" w:rsidRDefault="00507253" w:rsidP="00507253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507253" w:rsidRPr="008E5497" w:rsidRDefault="00507253" w:rsidP="00507253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507253" w:rsidRPr="00DB2535" w:rsidRDefault="00507253" w:rsidP="00507253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507253" w:rsidRPr="00F9124C" w:rsidRDefault="00507253" w:rsidP="00507253">
      <w:pPr>
        <w:rPr>
          <w:rFonts w:eastAsia="Calibri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FF0000"/>
        </w:rPr>
        <w:t xml:space="preserve"> </w:t>
      </w:r>
    </w:p>
    <w:sectPr w:rsidR="00507253" w:rsidRPr="00F9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D1"/>
    <w:rsid w:val="003F3DD1"/>
    <w:rsid w:val="00507253"/>
    <w:rsid w:val="008546A4"/>
    <w:rsid w:val="00BE2BE2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72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7253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5072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2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72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7253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5072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2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3</cp:revision>
  <cp:lastPrinted>2021-11-24T08:40:00Z</cp:lastPrinted>
  <dcterms:created xsi:type="dcterms:W3CDTF">2021-11-24T02:49:00Z</dcterms:created>
  <dcterms:modified xsi:type="dcterms:W3CDTF">2021-11-24T08:41:00Z</dcterms:modified>
</cp:coreProperties>
</file>